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14" w:rsidRDefault="001E2C14" w:rsidP="00B81772">
      <w:pPr>
        <w:jc w:val="center"/>
        <w:rPr>
          <w:rFonts w:ascii="Times New Roman" w:hAnsi="Times New Roman"/>
          <w:b/>
          <w:sz w:val="28"/>
          <w:szCs w:val="28"/>
        </w:rPr>
      </w:pPr>
      <w:r w:rsidRPr="004E26EC">
        <w:rPr>
          <w:rFonts w:ascii="Times New Roman" w:hAnsi="Times New Roman"/>
          <w:b/>
          <w:sz w:val="28"/>
          <w:szCs w:val="28"/>
        </w:rPr>
        <w:t>QUY TRÌNH THÀNH LẬP HỘI ĐỒNG VÀ TỔ CHỨ</w:t>
      </w:r>
      <w:r w:rsidR="00A14E79">
        <w:rPr>
          <w:rFonts w:ascii="Times New Roman" w:hAnsi="Times New Roman"/>
          <w:b/>
          <w:sz w:val="28"/>
          <w:szCs w:val="28"/>
        </w:rPr>
        <w:t xml:space="preserve">C ĐÁNH GIÁ, </w:t>
      </w:r>
      <w:bookmarkStart w:id="0" w:name="_GoBack"/>
      <w:bookmarkEnd w:id="0"/>
      <w:r w:rsidRPr="004E26EC">
        <w:rPr>
          <w:rFonts w:ascii="Times New Roman" w:hAnsi="Times New Roman"/>
          <w:b/>
          <w:sz w:val="28"/>
          <w:szCs w:val="28"/>
        </w:rPr>
        <w:t>NGHIỆM THU CẤP CƠ SỞ ĐỀ TÀI KH</w:t>
      </w:r>
      <w:r w:rsidR="007F2F42">
        <w:rPr>
          <w:rFonts w:ascii="Times New Roman" w:hAnsi="Times New Roman"/>
          <w:b/>
          <w:sz w:val="28"/>
          <w:szCs w:val="28"/>
        </w:rPr>
        <w:t>&amp;</w:t>
      </w:r>
      <w:r w:rsidRPr="004E26EC">
        <w:rPr>
          <w:rFonts w:ascii="Times New Roman" w:hAnsi="Times New Roman"/>
          <w:b/>
          <w:sz w:val="28"/>
          <w:szCs w:val="28"/>
        </w:rPr>
        <w:t>CN CẤP ĐẠI HỌC HUẾ</w:t>
      </w:r>
    </w:p>
    <w:p w:rsidR="001E2C14" w:rsidRPr="004E26EC" w:rsidRDefault="001E2C14" w:rsidP="004E26E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4943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73"/>
      </w:tblGrid>
      <w:tr w:rsidR="001E2C14" w:rsidRPr="007723CD" w:rsidTr="00CB0EAF">
        <w:trPr>
          <w:trHeight w:val="1796"/>
        </w:trPr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1E2C14" w:rsidRPr="007723CD" w:rsidRDefault="002C711D" w:rsidP="00CB0EAF">
            <w:pPr>
              <w:pStyle w:val="ListParagraph"/>
              <w:numPr>
                <w:ilvl w:val="0"/>
                <w:numId w:val="2"/>
              </w:numPr>
              <w:spacing w:before="12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vi-VN" w:eastAsia="ja-JP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65" type="#_x0000_t86" style="position:absolute;left:0;text-align:left;margin-left:330pt;margin-top:3.25pt;width:7.15pt;height:82.5pt;z-index:6"/>
              </w:pict>
            </w:r>
            <w:r>
              <w:rPr>
                <w:rFonts w:ascii="Times New Roman" w:hAnsi="Times New Roman"/>
                <w:noProof/>
                <w:lang w:val="vi-VN" w:eastAsia="ja-JP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64" type="#_x0000_t85" style="position:absolute;left:0;text-align:left;margin-left:4.5pt;margin-top:3.25pt;width:12.4pt;height:77.65pt;z-index:5"/>
              </w:pict>
            </w:r>
            <w:r w:rsidR="001E2C14" w:rsidRPr="007723CD">
              <w:rPr>
                <w:rFonts w:ascii="Times New Roman" w:hAnsi="Times New Roman"/>
              </w:rPr>
              <w:t>07 báo cáo tổng kết đề tài (Phụ lụ</w:t>
            </w:r>
            <w:r w:rsidR="0066690A">
              <w:rPr>
                <w:rFonts w:ascii="Times New Roman" w:hAnsi="Times New Roman"/>
              </w:rPr>
              <w:t>c 2</w:t>
            </w:r>
            <w:r w:rsidR="001E2C14" w:rsidRPr="007723CD">
              <w:rPr>
                <w:rFonts w:ascii="Times New Roman" w:hAnsi="Times New Roman"/>
              </w:rPr>
              <w:t>)</w:t>
            </w:r>
            <w:r w:rsidR="0066690A">
              <w:rPr>
                <w:rFonts w:ascii="Times New Roman" w:hAnsi="Times New Roman"/>
              </w:rPr>
              <w:t>;</w:t>
            </w:r>
          </w:p>
          <w:p w:rsidR="001E2C14" w:rsidRPr="007723CD" w:rsidRDefault="001E2C14" w:rsidP="00CB0EAF">
            <w:pPr>
              <w:pStyle w:val="ListParagraph"/>
              <w:numPr>
                <w:ilvl w:val="0"/>
                <w:numId w:val="2"/>
              </w:numPr>
              <w:spacing w:before="120" w:after="0"/>
              <w:rPr>
                <w:rFonts w:ascii="Times New Roman" w:hAnsi="Times New Roman"/>
              </w:rPr>
            </w:pPr>
            <w:r w:rsidRPr="007723CD">
              <w:rPr>
                <w:rFonts w:ascii="Times New Roman" w:hAnsi="Times New Roman"/>
              </w:rPr>
              <w:t>Các minh chứng sản phẩm đề tài (Đính kèm trong báo cáo tổng kết ở phần phụ lục)</w:t>
            </w:r>
            <w:r w:rsidR="0066690A">
              <w:rPr>
                <w:rFonts w:ascii="Times New Roman" w:hAnsi="Times New Roman"/>
              </w:rPr>
              <w:t>;</w:t>
            </w:r>
          </w:p>
          <w:p w:rsidR="001E2C14" w:rsidRDefault="001E2C14" w:rsidP="00CB0EA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7723CD">
              <w:rPr>
                <w:rFonts w:ascii="Times New Roman" w:hAnsi="Times New Roman"/>
              </w:rPr>
              <w:t>Báo cáo tình hình thực hiện kinh phí đề</w:t>
            </w:r>
            <w:r>
              <w:rPr>
                <w:rFonts w:ascii="Times New Roman" w:hAnsi="Times New Roman"/>
              </w:rPr>
              <w:t xml:space="preserve"> tài KHCN </w:t>
            </w:r>
          </w:p>
          <w:p w:rsidR="001E2C14" w:rsidRPr="007723CD" w:rsidRDefault="001E2C14" w:rsidP="00CB0EAF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(Mẫ</w:t>
            </w:r>
            <w:r w:rsidR="00D06301">
              <w:rPr>
                <w:rFonts w:ascii="Times New Roman" w:hAnsi="Times New Roman"/>
              </w:rPr>
              <w:t>u 21</w:t>
            </w:r>
            <w:r w:rsidR="000F3E78">
              <w:rPr>
                <w:rFonts w:ascii="Times New Roman" w:hAnsi="Times New Roman"/>
              </w:rPr>
              <w:t>-DHH</w:t>
            </w:r>
            <w:r w:rsidRPr="007723CD">
              <w:rPr>
                <w:rFonts w:ascii="Times New Roman" w:hAnsi="Times New Roman"/>
              </w:rPr>
              <w:t>)</w:t>
            </w:r>
            <w:r w:rsidR="0066690A">
              <w:rPr>
                <w:rFonts w:ascii="Times New Roman" w:hAnsi="Times New Roman"/>
              </w:rPr>
              <w:t>;</w:t>
            </w:r>
          </w:p>
          <w:p w:rsidR="001E2C14" w:rsidRPr="007723CD" w:rsidRDefault="001E2C14" w:rsidP="00D06301">
            <w:pPr>
              <w:pStyle w:val="ListParagraph"/>
              <w:spacing w:after="0"/>
              <w:rPr>
                <w:rFonts w:ascii="Times New Roman" w:hAnsi="Times New Roman"/>
              </w:rPr>
            </w:pPr>
          </w:p>
        </w:tc>
      </w:tr>
    </w:tbl>
    <w:p w:rsidR="001E2C14" w:rsidRDefault="002C711D" w:rsidP="006A0C7A">
      <w:pPr>
        <w:rPr>
          <w:rFonts w:ascii="Times New Roman" w:hAnsi="Times New Roman"/>
          <w:b/>
          <w:sz w:val="30"/>
          <w:szCs w:val="30"/>
        </w:rPr>
      </w:pPr>
      <w:r>
        <w:rPr>
          <w:noProof/>
        </w:rPr>
        <w:pict>
          <v:roundrect id="_x0000_s1028" style="position:absolute;left:0;text-align:left;margin-left:0;margin-top:15.6pt;width:170.5pt;height:73.35pt;z-index:3;mso-position-horizontal-relative:text;mso-position-vertical-relative:text" arcsize="10923f" strokeweight="1pt">
            <v:textbox style="mso-next-textbox:#_x0000_s1028">
              <w:txbxContent>
                <w:p w:rsidR="001E2C14" w:rsidRDefault="001E2C14" w:rsidP="00CB0EA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46AD">
                    <w:rPr>
                      <w:rFonts w:ascii="Times New Roman" w:hAnsi="Times New Roman"/>
                      <w:sz w:val="24"/>
                      <w:szCs w:val="24"/>
                    </w:rPr>
                    <w:t xml:space="preserve">Chủ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nhiệm đề tài nộp hồ sơ đề nghị ra QĐ nghiệm thu cấp cơ sở</w:t>
                  </w:r>
                </w:p>
                <w:p w:rsidR="001E2C14" w:rsidRPr="00CB0EAF" w:rsidRDefault="001E2C14" w:rsidP="00CB0EAF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CB0EAF">
                    <w:rPr>
                      <w:rFonts w:ascii="Times New Roman" w:hAnsi="Times New Roman"/>
                      <w:i/>
                    </w:rPr>
                    <w:t>(Đề tài đã đến hạn nghiệm thu)</w:t>
                  </w:r>
                </w:p>
              </w:txbxContent>
            </v:textbox>
          </v:roundrect>
        </w:pict>
      </w:r>
    </w:p>
    <w:p w:rsidR="001E2C14" w:rsidRPr="00395B7C" w:rsidRDefault="002C711D" w:rsidP="006A0C7A">
      <w:pPr>
        <w:rPr>
          <w:rFonts w:ascii="Times New Roman" w:hAnsi="Times New Roman"/>
          <w:b/>
          <w:sz w:val="30"/>
          <w:szCs w:val="30"/>
        </w:rPr>
      </w:pPr>
      <w:r>
        <w:rPr>
          <w:noProof/>
        </w:rPr>
        <w:pict>
          <v:roundrect id="_x0000_s1029" style="position:absolute;left:0;text-align:left;margin-left:0;margin-top:277.6pt;width:176pt;height:73.35pt;z-index:4" arcsize="10923f" strokeweight="1pt">
            <v:textbox style="mso-next-textbox:#_x0000_s1029">
              <w:txbxContent>
                <w:p w:rsidR="001E2C14" w:rsidRPr="00556422" w:rsidRDefault="001E2C14" w:rsidP="0055642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6422">
                    <w:rPr>
                      <w:rFonts w:ascii="Times New Roman" w:hAnsi="Times New Roman"/>
                      <w:sz w:val="24"/>
                      <w:szCs w:val="24"/>
                    </w:rPr>
                    <w:t>Phòng g</w:t>
                  </w:r>
                  <w:r w:rsidRPr="00556422"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  <w:t xml:space="preserve">ửi Quyết định thành lập HĐ và </w:t>
                  </w:r>
                  <w:r w:rsidRPr="00556422">
                    <w:rPr>
                      <w:rFonts w:ascii="Times New Roman" w:hAnsi="Times New Roman"/>
                      <w:sz w:val="24"/>
                      <w:szCs w:val="24"/>
                    </w:rPr>
                    <w:t>bản báo cáo kết quả nghiên cứu của đề tài cho các thành viên Hội đồng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sz w:val="30"/>
          <w:szCs w:val="30"/>
        </w:rPr>
      </w:r>
      <w:r>
        <w:rPr>
          <w:rFonts w:ascii="Times New Roman" w:hAnsi="Times New Roman"/>
          <w:b/>
          <w:sz w:val="30"/>
          <w:szCs w:val="30"/>
        </w:rPr>
        <w:pict>
          <v:group id="_x0000_s1030" editas="canvas" style="width:203.55pt;height:293.55pt;mso-position-horizontal-relative:char;mso-position-vertical-relative:line" coordorigin="2597,1376" coordsize="2569,37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597;top:1376;width:2569;height:3723" o:preferrelative="f">
              <v:fill o:detectmouseclick="t"/>
              <v:path o:extrusionok="t" o:connecttype="none"/>
              <o:lock v:ext="edit" text="t"/>
            </v:shape>
            <v:roundrect id="_x0000_s1032" style="position:absolute;left:2597;top:2720;width:2152;height:511" arcsize="10923f" strokeweight="1pt">
              <v:textbox style="mso-next-textbox:#_x0000_s1032">
                <w:txbxContent>
                  <w:p w:rsidR="001E2C14" w:rsidRPr="00132425" w:rsidRDefault="001E2C14" w:rsidP="0013242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32425">
                      <w:rPr>
                        <w:rFonts w:ascii="Times New Roman" w:hAnsi="Times New Roman"/>
                        <w:sz w:val="24"/>
                        <w:szCs w:val="24"/>
                        <w:lang w:val="vi-VN"/>
                      </w:rPr>
                      <w:t>Phòng KHCN</w:t>
                    </w:r>
                    <w:r w:rsidRPr="00132425">
                      <w:rPr>
                        <w:rFonts w:ascii="Times New Roman" w:hAnsi="Times New Roman"/>
                        <w:sz w:val="24"/>
                        <w:szCs w:val="24"/>
                      </w:rPr>
                      <w:t>-HTQT tiếp nhận và kiểm tra hồ sơ</w:t>
                    </w:r>
                  </w:p>
                </w:txbxContent>
              </v:textbox>
            </v:roundrect>
            <v:roundrect id="_x0000_s1033" style="position:absolute;left:2597;top:3650;width:2149;height:866" arcsize="10923f" strokeweight="1pt">
              <v:textbox style="mso-next-textbox:#_x0000_s1033">
                <w:txbxContent>
                  <w:p w:rsidR="001E2C14" w:rsidRPr="00556422" w:rsidRDefault="001E2C14" w:rsidP="00556422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556422">
                      <w:rPr>
                        <w:rFonts w:ascii="Times New Roman" w:hAnsi="Times New Roman"/>
                        <w:sz w:val="24"/>
                        <w:szCs w:val="24"/>
                      </w:rPr>
                      <w:t>Phòng KHCN-HTQT</w:t>
                    </w:r>
                    <w:r w:rsidR="008760F1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dự thảo và</w:t>
                    </w:r>
                    <w:r w:rsidRPr="00556422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trình Hiệu trưởng ký Quyết định thành lập H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ội đồng</w:t>
                    </w:r>
                    <w:r w:rsidRPr="00556422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đánh giá nghiệm thu cấp cơ sở</w:t>
                    </w:r>
                  </w:p>
                </w:txbxContent>
              </v:textbox>
            </v:roundrect>
            <v:line id="_x0000_s1034" style="position:absolute" from="3569,2203" to="3570,2720" strokeweight="2.25pt">
              <v:stroke endarrow="block"/>
            </v:line>
            <v:line id="_x0000_s1035" style="position:absolute" from="3569,3237" to="3569,3650" strokeweight="2.25pt">
              <v:stroke endarrow="block"/>
            </v:line>
            <v:line id="_x0000_s1036" style="position:absolute" from="3568,4506" to="3568,4920" strokeweight="2.25pt">
              <v:stroke endarrow="block"/>
            </v:lin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66" type="#_x0000_t13" style="position:absolute;left:4746;top:1722;width:381;height:86" fillcolor="black"/>
            <w10:anchorlock/>
          </v:group>
        </w:pict>
      </w:r>
      <w:r>
        <w:rPr>
          <w:rFonts w:ascii="Times New Roman" w:hAnsi="Times New Roman"/>
          <w:b/>
          <w:sz w:val="30"/>
          <w:szCs w:val="30"/>
        </w:rPr>
      </w:r>
      <w:r>
        <w:rPr>
          <w:rFonts w:ascii="Times New Roman" w:hAnsi="Times New Roman"/>
          <w:b/>
          <w:sz w:val="30"/>
          <w:szCs w:val="30"/>
        </w:rPr>
        <w:pict>
          <v:group id="_x0000_s1038" editas="canvas" style="width:582.35pt;height:431.95pt;mso-position-horizontal-relative:char;mso-position-vertical-relative:line" coordorigin="1550,9531" coordsize="7969,5911">
            <o:lock v:ext="edit" aspectratio="t"/>
            <v:shape id="_x0000_s1039" type="#_x0000_t75" style="position:absolute;left:1550;top:9531;width:7969;height:5911" o:preferrelative="f">
              <v:fill o:detectmouseclick="t"/>
              <v:path o:extrusionok="t" o:connecttype="none"/>
              <o:lock v:ext="edit" text="t"/>
            </v:shape>
            <v:line id="_x0000_s1040" style="position:absolute;flip:x" from="2667,10316" to="2669,10859" strokeweight="2.25pt">
              <v:stroke endarrow="block"/>
            </v:line>
            <v:roundrect id="_x0000_s1041" style="position:absolute;left:1550;top:10859;width:2656;height:975" arcsize="10923f" strokeweight="1pt">
              <v:textbox style="mso-next-textbox:#_x0000_s1041">
                <w:txbxContent>
                  <w:p w:rsidR="001E2C14" w:rsidRPr="00534358" w:rsidRDefault="001E2C14" w:rsidP="00534358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534358">
                      <w:rPr>
                        <w:rFonts w:ascii="Times New Roman" w:hAnsi="Times New Roman"/>
                        <w:sz w:val="24"/>
                        <w:szCs w:val="24"/>
                      </w:rPr>
                      <w:t>Hội đồng tổ chức đánh giá nghiệm thu kết quả đề tài theo nội dung và sản phẩm đã đăng ký trong bản Thuyết minh</w:t>
                    </w:r>
                  </w:p>
                </w:txbxContent>
              </v:textbox>
            </v:roundrect>
            <v:roundrect id="_x0000_s1042" style="position:absolute;left:1550;top:12644;width:4052;height:2043" arcsize="10923f" strokeweight="1pt">
              <v:textbox style="mso-next-textbox:#_x0000_s1042">
                <w:txbxContent>
                  <w:p w:rsidR="001E2C14" w:rsidRPr="008C7F34" w:rsidRDefault="001E2C14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proofErr w:type="spellStart"/>
                    <w:r w:rsidRPr="008C7F34">
                      <w:rPr>
                        <w:rFonts w:ascii="Times New Roman" w:hAnsi="Times New Roman"/>
                        <w:sz w:val="24"/>
                        <w:szCs w:val="24"/>
                      </w:rPr>
                      <w:t>Th</w:t>
                    </w:r>
                    <w:proofErr w:type="spellEnd"/>
                    <w:r w:rsidRPr="008C7F34">
                      <w:rPr>
                        <w:rFonts w:ascii="Times New Roman" w:hAnsi="Times New Roman"/>
                        <w:sz w:val="24"/>
                        <w:szCs w:val="24"/>
                        <w:lang w:val="vi-VN"/>
                      </w:rPr>
                      <w:t>ư ký Hội đồ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vi-VN"/>
                      </w:rPr>
                      <w:t xml:space="preserve">ng </w:t>
                    </w:r>
                    <w:r w:rsidRPr="008C7F34">
                      <w:rPr>
                        <w:rFonts w:ascii="Times New Roman" w:hAnsi="Times New Roman"/>
                        <w:sz w:val="24"/>
                        <w:szCs w:val="24"/>
                        <w:lang w:val="vi-VN"/>
                      </w:rPr>
                      <w:t>nộp về Phòng KHCN-HTQT:</w:t>
                    </w:r>
                  </w:p>
                  <w:p w:rsidR="001E2C14" w:rsidRPr="008C7F34" w:rsidRDefault="001E2C14" w:rsidP="00534358">
                    <w:pPr>
                      <w:numPr>
                        <w:ilvl w:val="0"/>
                        <w:numId w:val="3"/>
                      </w:num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C7F34">
                      <w:rPr>
                        <w:rFonts w:ascii="Times New Roman" w:hAnsi="Times New Roman"/>
                        <w:sz w:val="24"/>
                        <w:szCs w:val="24"/>
                      </w:rPr>
                      <w:t>07 phiếu đánh giá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cấp cơ sở (Mẫu 13-DHH)</w:t>
                    </w:r>
                  </w:p>
                  <w:p w:rsidR="001E2C14" w:rsidRPr="008C7F34" w:rsidRDefault="001E2C14" w:rsidP="00534358">
                    <w:pPr>
                      <w:numPr>
                        <w:ilvl w:val="0"/>
                        <w:numId w:val="3"/>
                      </w:num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C7F34">
                      <w:rPr>
                        <w:rFonts w:ascii="Times New Roman" w:hAnsi="Times New Roman"/>
                        <w:sz w:val="24"/>
                        <w:szCs w:val="24"/>
                      </w:rPr>
                      <w:t>02 biên bản Hội đồng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cấp cơ sở (Mẫu 14-DHH)</w:t>
                    </w:r>
                  </w:p>
                  <w:p w:rsidR="001E2C14" w:rsidRPr="008C7F34" w:rsidRDefault="001E2C14" w:rsidP="00534358">
                    <w:pPr>
                      <w:numPr>
                        <w:ilvl w:val="0"/>
                        <w:numId w:val="3"/>
                      </w:num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C7F34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Danh sách giới thiệu ít nhất 05 thành viên (có 02 chuyên gia ngoài Trường) không phải là thành viên đề tài tham gia HĐ nghiệm thu chính thức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(Mẫ</w:t>
                    </w:r>
                    <w:r w:rsidR="00560180">
                      <w:rPr>
                        <w:rFonts w:ascii="Times New Roman" w:hAnsi="Times New Roman"/>
                        <w:sz w:val="24"/>
                        <w:szCs w:val="24"/>
                      </w:rPr>
                      <w:t>u 15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-DHH)</w:t>
                    </w:r>
                  </w:p>
                </w:txbxContent>
              </v:textbox>
            </v:roundrect>
            <v:line id="_x0000_s1043" style="position:absolute" from="2667,11834" to="2670,12615" strokeweight="2.25pt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3022;top:12074;width:936;height:335" filled="f" stroked="f">
              <v:textbox style="mso-next-textbox:#_x0000_s1044">
                <w:txbxContent>
                  <w:p w:rsidR="001E2C14" w:rsidRPr="00FF6CDC" w:rsidRDefault="001E2C14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F6CDC">
                      <w:rPr>
                        <w:rFonts w:ascii="Times New Roman" w:hAnsi="Times New Roman"/>
                        <w:sz w:val="24"/>
                        <w:szCs w:val="24"/>
                      </w:rPr>
                      <w:t>&lt; 20 ngày</w:t>
                    </w:r>
                  </w:p>
                </w:txbxContent>
              </v:textbox>
            </v:shape>
            <v:shape id="_x0000_s1045" type="#_x0000_t202" style="position:absolute;left:1550;top:14796;width:7677;height:646" stroked="f">
              <v:textbox style="mso-next-textbox:#_x0000_s1045">
                <w:txbxContent>
                  <w:p w:rsidR="00973A47" w:rsidRDefault="001E2C14" w:rsidP="00973A47">
                    <w:pPr>
                      <w:spacing w:after="0"/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</w:pPr>
                    <w:r w:rsidRPr="00973A47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 xml:space="preserve">Ghi chú: </w:t>
                    </w:r>
                  </w:p>
                  <w:p w:rsidR="001E2C14" w:rsidRPr="00973A47" w:rsidRDefault="001E2C14" w:rsidP="005D539F">
                    <w:pPr>
                      <w:numPr>
                        <w:ilvl w:val="0"/>
                        <w:numId w:val="6"/>
                      </w:numPr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</w:pPr>
                    <w:r w:rsidRPr="00973A47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>Hội đồng đánh giá nghiệm thu cơ sở đề tài KH</w:t>
                    </w:r>
                    <w:r w:rsidR="00824EBD" w:rsidRPr="00973A47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>&amp;</w:t>
                    </w:r>
                    <w:r w:rsidRPr="00973A47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 xml:space="preserve">CN cấp ĐHH được tổ chức trong vòng </w:t>
                    </w:r>
                    <w:r w:rsidR="00824EBD" w:rsidRPr="00973A47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>3</w:t>
                    </w:r>
                    <w:r w:rsidRPr="00973A47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 xml:space="preserve"> tháng kể từ ngày kết thúc đề tài</w:t>
                    </w:r>
                    <w:r w:rsidR="00973A47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</w:p>
                  <w:p w:rsidR="001E2C14" w:rsidRPr="00973A47" w:rsidRDefault="001E2C14" w:rsidP="005D539F">
                    <w:pPr>
                      <w:numPr>
                        <w:ilvl w:val="0"/>
                        <w:numId w:val="6"/>
                      </w:numPr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</w:pPr>
                    <w:r w:rsidRPr="00973A47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>Hội đồng đánh giá nghiệm thu cơ sở đề tài KH</w:t>
                    </w:r>
                    <w:r w:rsidR="00824EBD" w:rsidRPr="00973A47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>&amp;</w:t>
                    </w:r>
                    <w:r w:rsidRPr="00973A47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 xml:space="preserve">CN cấp ĐHH được tổ chức tại các Khoa </w:t>
                    </w:r>
                    <w:r w:rsidR="00824EBD" w:rsidRPr="00973A47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>chuyên môn</w:t>
                    </w:r>
                    <w:r w:rsidR="00973A47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sectPr w:rsidR="001E2C14" w:rsidRPr="00395B7C" w:rsidSect="00E659FC">
      <w:pgSz w:w="11907" w:h="16840" w:code="9"/>
      <w:pgMar w:top="288" w:right="432" w:bottom="245" w:left="1008" w:header="230" w:footer="605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45E8E"/>
    <w:multiLevelType w:val="hybridMultilevel"/>
    <w:tmpl w:val="466E44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4762E"/>
    <w:multiLevelType w:val="hybridMultilevel"/>
    <w:tmpl w:val="AD9A8414"/>
    <w:lvl w:ilvl="0" w:tplc="8C4CE1EC"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306C68B1"/>
    <w:multiLevelType w:val="hybridMultilevel"/>
    <w:tmpl w:val="132AAA3E"/>
    <w:lvl w:ilvl="0" w:tplc="32CAEC84">
      <w:numFmt w:val="bullet"/>
      <w:lvlText w:val="-"/>
      <w:lvlJc w:val="left"/>
      <w:pPr>
        <w:ind w:left="82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5A27619F"/>
    <w:multiLevelType w:val="hybridMultilevel"/>
    <w:tmpl w:val="C0A2B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A81C94"/>
    <w:multiLevelType w:val="hybridMultilevel"/>
    <w:tmpl w:val="75A0E426"/>
    <w:lvl w:ilvl="0" w:tplc="F6362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00D52"/>
    <w:multiLevelType w:val="hybridMultilevel"/>
    <w:tmpl w:val="A9824CF4"/>
    <w:lvl w:ilvl="0" w:tplc="CD2EE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rawingGridHorizontalSpacing w:val="171"/>
  <w:drawingGridVerticalSpacing w:val="163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B7C"/>
    <w:rsid w:val="000222C6"/>
    <w:rsid w:val="00042C56"/>
    <w:rsid w:val="000F0D41"/>
    <w:rsid w:val="000F3E78"/>
    <w:rsid w:val="00132425"/>
    <w:rsid w:val="00136A36"/>
    <w:rsid w:val="00176198"/>
    <w:rsid w:val="001829D5"/>
    <w:rsid w:val="001B217D"/>
    <w:rsid w:val="001D7597"/>
    <w:rsid w:val="001E2C14"/>
    <w:rsid w:val="00232364"/>
    <w:rsid w:val="0026251A"/>
    <w:rsid w:val="002722A6"/>
    <w:rsid w:val="002955EB"/>
    <w:rsid w:val="002C711D"/>
    <w:rsid w:val="002D0076"/>
    <w:rsid w:val="002E541C"/>
    <w:rsid w:val="0033303F"/>
    <w:rsid w:val="00355D8C"/>
    <w:rsid w:val="003738C6"/>
    <w:rsid w:val="0037522E"/>
    <w:rsid w:val="00386628"/>
    <w:rsid w:val="00395B7C"/>
    <w:rsid w:val="003A0A47"/>
    <w:rsid w:val="003B2C1A"/>
    <w:rsid w:val="003F050E"/>
    <w:rsid w:val="00400D13"/>
    <w:rsid w:val="004206DE"/>
    <w:rsid w:val="004B4CF7"/>
    <w:rsid w:val="004D3045"/>
    <w:rsid w:val="004E244B"/>
    <w:rsid w:val="004E26EC"/>
    <w:rsid w:val="004E3ED9"/>
    <w:rsid w:val="005147EE"/>
    <w:rsid w:val="0051530E"/>
    <w:rsid w:val="00534358"/>
    <w:rsid w:val="00556422"/>
    <w:rsid w:val="00560180"/>
    <w:rsid w:val="00574B74"/>
    <w:rsid w:val="005970DE"/>
    <w:rsid w:val="005B1560"/>
    <w:rsid w:val="005B4F8C"/>
    <w:rsid w:val="005D539F"/>
    <w:rsid w:val="00652257"/>
    <w:rsid w:val="0066690A"/>
    <w:rsid w:val="006A0C7A"/>
    <w:rsid w:val="00746399"/>
    <w:rsid w:val="0076199E"/>
    <w:rsid w:val="00770E36"/>
    <w:rsid w:val="007723CD"/>
    <w:rsid w:val="00786009"/>
    <w:rsid w:val="007944E9"/>
    <w:rsid w:val="007C49A1"/>
    <w:rsid w:val="007E00C5"/>
    <w:rsid w:val="007E61B3"/>
    <w:rsid w:val="007F2F42"/>
    <w:rsid w:val="0082432A"/>
    <w:rsid w:val="00824EBD"/>
    <w:rsid w:val="00824EBE"/>
    <w:rsid w:val="008718ED"/>
    <w:rsid w:val="008760F1"/>
    <w:rsid w:val="008877BC"/>
    <w:rsid w:val="008C7F34"/>
    <w:rsid w:val="008D5806"/>
    <w:rsid w:val="008E35E1"/>
    <w:rsid w:val="00907D0C"/>
    <w:rsid w:val="00973A47"/>
    <w:rsid w:val="00981F44"/>
    <w:rsid w:val="009853F4"/>
    <w:rsid w:val="00990E56"/>
    <w:rsid w:val="009C797F"/>
    <w:rsid w:val="009E384E"/>
    <w:rsid w:val="00A0196F"/>
    <w:rsid w:val="00A064FF"/>
    <w:rsid w:val="00A07036"/>
    <w:rsid w:val="00A14E79"/>
    <w:rsid w:val="00A34972"/>
    <w:rsid w:val="00A44157"/>
    <w:rsid w:val="00AC170F"/>
    <w:rsid w:val="00AE455C"/>
    <w:rsid w:val="00B05006"/>
    <w:rsid w:val="00B530F1"/>
    <w:rsid w:val="00B81772"/>
    <w:rsid w:val="00C06050"/>
    <w:rsid w:val="00C07376"/>
    <w:rsid w:val="00C26A95"/>
    <w:rsid w:val="00C365C0"/>
    <w:rsid w:val="00CB0EAF"/>
    <w:rsid w:val="00CB154D"/>
    <w:rsid w:val="00CB38FB"/>
    <w:rsid w:val="00CB5C4F"/>
    <w:rsid w:val="00D06301"/>
    <w:rsid w:val="00D1571D"/>
    <w:rsid w:val="00D42A1B"/>
    <w:rsid w:val="00D85388"/>
    <w:rsid w:val="00DE2CD4"/>
    <w:rsid w:val="00E20489"/>
    <w:rsid w:val="00E64D64"/>
    <w:rsid w:val="00E659FC"/>
    <w:rsid w:val="00F00601"/>
    <w:rsid w:val="00F25BD5"/>
    <w:rsid w:val="00F446AD"/>
    <w:rsid w:val="00F501E2"/>
    <w:rsid w:val="00F54950"/>
    <w:rsid w:val="00F701F0"/>
    <w:rsid w:val="00F87570"/>
    <w:rsid w:val="00FD2722"/>
    <w:rsid w:val="00FE29F5"/>
    <w:rsid w:val="00FF02BC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257"/>
    <w:pPr>
      <w:spacing w:after="120"/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75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D7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53</Words>
  <Characters>304</Characters>
  <Application>Microsoft Office Word</Application>
  <DocSecurity>0</DocSecurity>
  <Lines>2</Lines>
  <Paragraphs>1</Paragraphs>
  <ScaleCrop>false</ScaleCrop>
  <Company>TU Wien - Campusversion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Thuy Hang</dc:creator>
  <cp:keywords/>
  <dc:description/>
  <cp:lastModifiedBy>SONGNGOC</cp:lastModifiedBy>
  <cp:revision>48</cp:revision>
  <cp:lastPrinted>2015-04-03T01:37:00Z</cp:lastPrinted>
  <dcterms:created xsi:type="dcterms:W3CDTF">2015-01-22T08:46:00Z</dcterms:created>
  <dcterms:modified xsi:type="dcterms:W3CDTF">2016-02-28T06:53:00Z</dcterms:modified>
</cp:coreProperties>
</file>