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B05" w:rsidRDefault="00B54B05" w:rsidP="00A4216C">
      <w:pPr>
        <w:jc w:val="center"/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  <w:r w:rsidRPr="00395B7C">
        <w:rPr>
          <w:rFonts w:ascii="Times New Roman" w:hAnsi="Times New Roman"/>
          <w:b/>
          <w:sz w:val="30"/>
          <w:szCs w:val="30"/>
        </w:rPr>
        <w:t>QUY TRÌNH THÀNH LẬP HỘI ĐỒNG VÀ TỔ CHỨC ĐÁNH GIÁ NGHIỆM THU</w:t>
      </w:r>
      <w:r>
        <w:rPr>
          <w:rFonts w:ascii="Times New Roman" w:hAnsi="Times New Roman"/>
          <w:b/>
          <w:sz w:val="30"/>
          <w:szCs w:val="30"/>
        </w:rPr>
        <w:t xml:space="preserve"> CẤP</w:t>
      </w:r>
      <w:r w:rsidRPr="00395B7C">
        <w:rPr>
          <w:rFonts w:ascii="Times New Roman" w:hAnsi="Times New Roman"/>
          <w:b/>
          <w:sz w:val="30"/>
          <w:szCs w:val="30"/>
        </w:rPr>
        <w:t xml:space="preserve"> </w:t>
      </w:r>
      <w:r w:rsidR="0009703E">
        <w:rPr>
          <w:rFonts w:ascii="Times New Roman" w:hAnsi="Times New Roman"/>
          <w:b/>
          <w:sz w:val="30"/>
          <w:szCs w:val="30"/>
        </w:rPr>
        <w:t>ĐẠI HỌC HUẾ</w:t>
      </w:r>
      <w:r w:rsidRPr="00395B7C">
        <w:rPr>
          <w:rFonts w:ascii="Times New Roman" w:hAnsi="Times New Roman"/>
          <w:b/>
          <w:sz w:val="30"/>
          <w:szCs w:val="30"/>
        </w:rPr>
        <w:t xml:space="preserve"> ĐỀ TÀI KH</w:t>
      </w:r>
      <w:r w:rsidR="003458E1">
        <w:rPr>
          <w:rFonts w:ascii="Times New Roman" w:hAnsi="Times New Roman"/>
          <w:b/>
          <w:sz w:val="30"/>
          <w:szCs w:val="30"/>
        </w:rPr>
        <w:t>&amp;</w:t>
      </w:r>
      <w:r w:rsidRPr="00395B7C">
        <w:rPr>
          <w:rFonts w:ascii="Times New Roman" w:hAnsi="Times New Roman"/>
          <w:b/>
          <w:sz w:val="30"/>
          <w:szCs w:val="30"/>
        </w:rPr>
        <w:t>CN CẤP ĐẠI HỌC HUẾ</w:t>
      </w:r>
    </w:p>
    <w:p w:rsidR="00B54B05" w:rsidRDefault="005A759C" w:rsidP="006A0C7A">
      <w:pPr>
        <w:rPr>
          <w:rFonts w:ascii="Times New Roman" w:hAnsi="Times New Roman"/>
          <w:b/>
          <w:sz w:val="30"/>
          <w:szCs w:val="30"/>
        </w:rPr>
      </w:pPr>
      <w:r>
        <w:rPr>
          <w:noProof/>
        </w:rPr>
        <w:pict>
          <v:roundrect id="_x0000_s1026" style="position:absolute;left:0;text-align:left;margin-left:16.5pt;margin-top:6.95pt;width:170.5pt;height:91.1pt;z-index:9" arcsize="10923f" strokeweight="1pt">
            <v:textbox style="mso-next-textbox:#_x0000_s1026">
              <w:txbxContent>
                <w:p w:rsidR="00B54B05" w:rsidRDefault="00B54B05" w:rsidP="00160197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446AD">
                    <w:rPr>
                      <w:rFonts w:ascii="Times New Roman" w:hAnsi="Times New Roman"/>
                      <w:sz w:val="24"/>
                      <w:szCs w:val="24"/>
                    </w:rPr>
                    <w:t xml:space="preserve">Chủ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nhiệm đề tài nộp 08 quyển báo cáo đã chỉnh sửa về Phòng KHCN-HTQT</w:t>
                  </w:r>
                </w:p>
                <w:p w:rsidR="00B54B05" w:rsidRPr="000A5C58" w:rsidRDefault="00B54B05" w:rsidP="00160197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0A5C5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(Các đề tài đã nghiệm thu cấp cơ sở xếp loại </w:t>
                  </w:r>
                  <w:r w:rsidRPr="000A5C5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ĐẠT</w:t>
                  </w:r>
                  <w:r w:rsidRPr="000A5C5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)</w:t>
                  </w:r>
                </w:p>
              </w:txbxContent>
            </v:textbox>
          </v:roundrect>
        </w:pict>
      </w:r>
    </w:p>
    <w:tbl>
      <w:tblPr>
        <w:tblpPr w:leftFromText="180" w:rightFromText="180" w:vertAnchor="text" w:horzAnchor="page" w:tblpX="4799" w:tblpY="19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8"/>
      </w:tblGrid>
      <w:tr w:rsidR="00B54B05" w:rsidRPr="007723CD" w:rsidTr="009578FA">
        <w:trPr>
          <w:trHeight w:val="1793"/>
        </w:trPr>
        <w:tc>
          <w:tcPr>
            <w:tcW w:w="6488" w:type="dxa"/>
            <w:tcBorders>
              <w:top w:val="nil"/>
              <w:left w:val="nil"/>
              <w:bottom w:val="nil"/>
              <w:right w:val="nil"/>
            </w:tcBorders>
          </w:tcPr>
          <w:p w:rsidR="00B54B05" w:rsidRDefault="005A759C" w:rsidP="009578FA">
            <w:pPr>
              <w:pStyle w:val="ListParagraph"/>
              <w:numPr>
                <w:ilvl w:val="0"/>
                <w:numId w:val="9"/>
              </w:numPr>
              <w:spacing w:before="120" w:after="0"/>
              <w:ind w:left="360" w:firstLine="0"/>
              <w:rPr>
                <w:rFonts w:ascii="Times New Roman" w:hAnsi="Times New Roman"/>
              </w:rPr>
            </w:pPr>
            <w:r>
              <w:rPr>
                <w:noProof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7" type="#_x0000_t86" style="position:absolute;left:0;text-align:left;margin-left:307.9pt;margin-top:-.05pt;width:16.35pt;height:130.4pt;z-index:8"/>
              </w:pict>
            </w:r>
            <w:r w:rsidR="00B54B05">
              <w:rPr>
                <w:rFonts w:ascii="Times New Roman" w:hAnsi="Times New Roman"/>
              </w:rPr>
              <w:t>08 Báo cáo tổng kết đề tài đã chỉnh sửa theo ý kiến Hội đồng</w:t>
            </w:r>
            <w:r w:rsidR="0011605A">
              <w:rPr>
                <w:rFonts w:ascii="Times New Roman" w:hAnsi="Times New Roman"/>
              </w:rPr>
              <w:t>;</w:t>
            </w:r>
          </w:p>
          <w:p w:rsidR="00B54B05" w:rsidRDefault="00B54B05" w:rsidP="009578FA">
            <w:pPr>
              <w:pStyle w:val="ListParagraph"/>
              <w:numPr>
                <w:ilvl w:val="0"/>
                <w:numId w:val="9"/>
              </w:numPr>
              <w:spacing w:before="120" w:after="0"/>
              <w:ind w:left="36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Báo cáo tình hình thực hiện kinh phí đề</w:t>
            </w:r>
            <w:r w:rsidR="0011605A">
              <w:rPr>
                <w:rFonts w:ascii="Times New Roman" w:hAnsi="Times New Roman"/>
              </w:rPr>
              <w:t xml:space="preserve"> tài;</w:t>
            </w:r>
          </w:p>
          <w:p w:rsidR="00B54B05" w:rsidRDefault="00B54B05" w:rsidP="009578FA">
            <w:pPr>
              <w:pStyle w:val="ListParagraph"/>
              <w:numPr>
                <w:ilvl w:val="0"/>
                <w:numId w:val="9"/>
              </w:numPr>
              <w:spacing w:before="120" w:after="0"/>
              <w:ind w:left="360" w:firstLine="0"/>
              <w:rPr>
                <w:rFonts w:ascii="Times New Roman" w:hAnsi="Times New Roman"/>
              </w:rPr>
            </w:pPr>
            <w:r w:rsidRPr="007723CD">
              <w:rPr>
                <w:rFonts w:ascii="Times New Roman" w:hAnsi="Times New Roman"/>
              </w:rPr>
              <w:t>Các minh chứng sản phẩm đề tài</w:t>
            </w:r>
            <w:r w:rsidR="0011605A">
              <w:rPr>
                <w:rFonts w:ascii="Times New Roman" w:hAnsi="Times New Roman"/>
              </w:rPr>
              <w:t>;</w:t>
            </w:r>
          </w:p>
          <w:p w:rsidR="00B54B05" w:rsidRDefault="00B54B05" w:rsidP="009578FA">
            <w:pPr>
              <w:pStyle w:val="ListParagraph"/>
              <w:numPr>
                <w:ilvl w:val="0"/>
                <w:numId w:val="9"/>
              </w:numPr>
              <w:spacing w:before="120" w:after="0"/>
              <w:ind w:left="36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Quyết định thành lập Hội đồng cơ sở</w:t>
            </w:r>
            <w:r w:rsidR="0011605A">
              <w:rPr>
                <w:rFonts w:ascii="Times New Roman" w:hAnsi="Times New Roman"/>
              </w:rPr>
              <w:t>;</w:t>
            </w:r>
          </w:p>
          <w:p w:rsidR="00B54B05" w:rsidRDefault="00B54B05" w:rsidP="009578FA">
            <w:pPr>
              <w:pStyle w:val="ListParagraph"/>
              <w:numPr>
                <w:ilvl w:val="0"/>
                <w:numId w:val="9"/>
              </w:numPr>
              <w:spacing w:before="120" w:after="0"/>
              <w:ind w:left="36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Biên bản họp Hội đồng cấp cơ sở</w:t>
            </w:r>
            <w:r w:rsidR="0011605A">
              <w:rPr>
                <w:rFonts w:ascii="Times New Roman" w:hAnsi="Times New Roman"/>
              </w:rPr>
              <w:t>;</w:t>
            </w:r>
          </w:p>
          <w:p w:rsidR="00B54B05" w:rsidRPr="007723CD" w:rsidRDefault="00B54B05" w:rsidP="009578FA">
            <w:pPr>
              <w:pStyle w:val="ListParagraph"/>
              <w:numPr>
                <w:ilvl w:val="0"/>
                <w:numId w:val="9"/>
              </w:numPr>
              <w:spacing w:before="120" w:after="0"/>
              <w:ind w:left="36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Công văn của cơ quan chủ trì đề nghị ĐHH ra QĐ nghiệm thu chính thức</w:t>
            </w:r>
            <w:r w:rsidR="0011605A">
              <w:rPr>
                <w:rFonts w:ascii="Times New Roman" w:hAnsi="Times New Roman"/>
              </w:rPr>
              <w:t>.</w:t>
            </w:r>
          </w:p>
        </w:tc>
      </w:tr>
    </w:tbl>
    <w:p w:rsidR="00B54B05" w:rsidRPr="00395B7C" w:rsidRDefault="005A759C" w:rsidP="006A0C7A">
      <w:pPr>
        <w:rPr>
          <w:rFonts w:ascii="Times New Roman" w:hAnsi="Times New Roman"/>
          <w:b/>
          <w:sz w:val="30"/>
          <w:szCs w:val="3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6.5pt;margin-top:734.95pt;width:528pt;height:24.45pt;z-index:4;mso-position-horizontal-relative:text;mso-position-vertical-relative:text" stroked="f">
            <v:textbox style="mso-next-textbox:#_x0000_s1031">
              <w:txbxContent>
                <w:p w:rsidR="00BD745D" w:rsidRPr="001829D5" w:rsidRDefault="00B54B05">
                  <w:pPr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1829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Ghi chú: Hội đồng đánh giá nghiệm thu </w:t>
                  </w: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chính thức </w:t>
                  </w:r>
                  <w:r w:rsidRPr="001829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đề tài KH</w:t>
                  </w:r>
                  <w:r w:rsidR="00BD745D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&amp;</w:t>
                  </w:r>
                  <w:r w:rsidRPr="001829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CN cấp ĐHH được tổ chức tại </w:t>
                  </w: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trường</w:t>
                  </w:r>
                  <w:r w:rsidR="00BD745D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hoặc ĐHH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104.5pt;margin-top:343.75pt;width:71.5pt;height:65.2pt;z-index:6;mso-position-horizontal-relative:text;mso-position-vertical-relative:text" stroked="f">
            <v:textbox style="mso-next-textbox:#_x0000_s1028">
              <w:txbxContent>
                <w:p w:rsidR="00B54B05" w:rsidRPr="00A22E94" w:rsidRDefault="00B54B05" w:rsidP="005815B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A22E94">
                    <w:rPr>
                      <w:rFonts w:ascii="Times New Roman" w:hAnsi="Times New Roman"/>
                    </w:rPr>
                    <w:t>ĐHH g</w:t>
                  </w:r>
                  <w:r w:rsidRPr="00A22E94">
                    <w:rPr>
                      <w:rFonts w:ascii="Times New Roman" w:hAnsi="Times New Roman"/>
                      <w:lang w:val="vi-VN"/>
                    </w:rPr>
                    <w:t>ửi QĐ về t</w:t>
                  </w:r>
                  <w:r w:rsidRPr="00A22E94">
                    <w:rPr>
                      <w:rFonts w:ascii="Times New Roman" w:hAnsi="Times New Roman"/>
                    </w:rPr>
                    <w:t xml:space="preserve">rường </w:t>
                  </w:r>
                </w:p>
                <w:p w:rsidR="00B54B05" w:rsidRPr="00EF34F0" w:rsidRDefault="00B54B05" w:rsidP="005815B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34F0">
                    <w:rPr>
                      <w:rFonts w:ascii="Times New Roman" w:hAnsi="Times New Roman"/>
                      <w:sz w:val="24"/>
                      <w:szCs w:val="24"/>
                    </w:rPr>
                    <w:t>(&lt; 15 ngày)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29" style="position:absolute;left:0;text-align:left;margin-left:11pt;margin-top:237.8pt;width:170.5pt;height:97.8pt;z-index:5;mso-position-horizontal-relative:text;mso-position-vertical-relative:text" arcsize="10923f" strokeweight="1pt">
            <v:textbox style="mso-next-textbox:#_x0000_s1029">
              <w:txbxContent>
                <w:p w:rsidR="00B54B05" w:rsidRPr="00556422" w:rsidRDefault="00B54B05" w:rsidP="0055642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Ban KHCN&amp; MT</w:t>
                  </w:r>
                  <w:r w:rsidR="005C3FC4">
                    <w:rPr>
                      <w:rFonts w:ascii="Times New Roman" w:hAnsi="Times New Roman"/>
                      <w:sz w:val="24"/>
                      <w:szCs w:val="24"/>
                    </w:rPr>
                    <w:t>-ĐHH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tiếp nhận hồ sơ, hỏi ý kiến ủy viên ngoài ĐHH, dự thảo và trình Giám đốc ký Quy</w:t>
                  </w:r>
                  <w:r w:rsidRPr="00556422">
                    <w:rPr>
                      <w:rFonts w:ascii="Times New Roman" w:hAnsi="Times New Roman"/>
                      <w:sz w:val="24"/>
                      <w:szCs w:val="24"/>
                    </w:rPr>
                    <w:t>ết định thành lập H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ội đồng</w:t>
                  </w:r>
                  <w:r w:rsidRPr="00556422">
                    <w:rPr>
                      <w:rFonts w:ascii="Times New Roman" w:hAnsi="Times New Roman"/>
                      <w:sz w:val="24"/>
                      <w:szCs w:val="24"/>
                    </w:rPr>
                    <w:t xml:space="preserve"> đánh giá nghiệm thu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chính thức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0" style="position:absolute;left:0;text-align:left;margin-left:16.5pt;margin-top:417.1pt;width:165pt;height:89.65pt;z-index:3;mso-position-horizontal-relative:text;mso-position-vertical-relative:text" arcsize="10923f" strokeweight="1pt">
            <v:textbox style="mso-next-textbox:#_x0000_s1030">
              <w:txbxContent>
                <w:p w:rsidR="00B54B05" w:rsidRPr="007A28BE" w:rsidRDefault="00B54B05" w:rsidP="007A28B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vi-VN"/>
                    </w:rPr>
                  </w:pPr>
                  <w:r w:rsidRPr="007A28BE">
                    <w:rPr>
                      <w:rFonts w:ascii="Times New Roman" w:hAnsi="Times New Roman"/>
                      <w:sz w:val="24"/>
                      <w:szCs w:val="24"/>
                    </w:rPr>
                    <w:t xml:space="preserve">Phòng KHCN-HTQT </w:t>
                  </w:r>
                  <w:proofErr w:type="spellStart"/>
                  <w:r w:rsidRPr="007A28BE">
                    <w:rPr>
                      <w:rFonts w:ascii="Times New Roman" w:hAnsi="Times New Roman"/>
                      <w:sz w:val="24"/>
                      <w:szCs w:val="24"/>
                    </w:rPr>
                    <w:t>tr</w:t>
                  </w:r>
                  <w:proofErr w:type="spellEnd"/>
                  <w:r w:rsidRPr="007A28BE">
                    <w:rPr>
                      <w:rFonts w:ascii="Times New Roman" w:hAnsi="Times New Roman"/>
                      <w:sz w:val="24"/>
                      <w:szCs w:val="24"/>
                      <w:lang w:val="vi-VN"/>
                    </w:rPr>
                    <w:t>ường gửi Q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uyết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định</w:t>
                  </w:r>
                  <w:r w:rsidRPr="007A28BE">
                    <w:rPr>
                      <w:rFonts w:ascii="Times New Roman" w:hAnsi="Times New Roman"/>
                      <w:sz w:val="24"/>
                      <w:szCs w:val="24"/>
                      <w:lang w:val="vi-VN"/>
                    </w:rPr>
                    <w:t xml:space="preserve"> thành lập Hội đồng nghiệm thu và báo cáo tổng kết đề tài cho các thành viên Hội đồng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2" type="#_x0000_t85" style="position:absolute;left:0;text-align:left;margin-left:236.35pt;margin-top:98.9pt;width:16.65pt;height:130.75pt;z-index:7;mso-position-horizontal-relative:text;mso-position-vertical-relative:text"/>
        </w:pict>
      </w:r>
      <w:r>
        <w:rPr>
          <w:rFonts w:ascii="Times New Roman" w:hAnsi="Times New Roman"/>
          <w:b/>
          <w:sz w:val="30"/>
          <w:szCs w:val="30"/>
        </w:rPr>
      </w:r>
      <w:r>
        <w:rPr>
          <w:rFonts w:ascii="Times New Roman" w:hAnsi="Times New Roman"/>
          <w:b/>
          <w:sz w:val="30"/>
          <w:szCs w:val="30"/>
        </w:rPr>
        <w:pict>
          <v:group id="_x0000_s1033" editas="canvas" style="width:236.55pt;height:277pt;mso-position-horizontal-relative:char;mso-position-vertical-relative:line" coordorigin="2805,1376" coordsize="2985,351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805;top:1376;width:2985;height:3513" o:preferrelative="f">
              <v:fill o:detectmouseclick="t"/>
              <v:path o:extrusionok="t" o:connecttype="none"/>
              <o:lock v:ext="edit" text="t"/>
            </v:shape>
            <v:roundrect id="_x0000_s1035" style="position:absolute;left:3013;top:2823;width:2083;height:1034" arcsize="10923f" strokeweight="1pt">
              <v:textbox style="mso-next-textbox:#_x0000_s1035">
                <w:txbxContent>
                  <w:p w:rsidR="00B54B05" w:rsidRPr="00132425" w:rsidRDefault="00B54B05" w:rsidP="00160197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132425">
                      <w:rPr>
                        <w:rFonts w:ascii="Times New Roman" w:hAnsi="Times New Roman"/>
                        <w:sz w:val="24"/>
                        <w:szCs w:val="24"/>
                        <w:lang w:val="vi-VN"/>
                      </w:rPr>
                      <w:t>Phòng KHCN</w:t>
                    </w:r>
                    <w:r w:rsidRPr="00132425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-HTQT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trường nộp Ban KHCN &amp; MT</w:t>
                    </w:r>
                    <w:r w:rsidR="005C3FC4">
                      <w:rPr>
                        <w:rFonts w:ascii="Times New Roman" w:hAnsi="Times New Roman"/>
                        <w:sz w:val="24"/>
                        <w:szCs w:val="24"/>
                      </w:rPr>
                      <w:t>-ĐHH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hồ sơ đề nghị ra Quyết định nghiệm thu chính thức</w:t>
                    </w:r>
                  </w:p>
                </w:txbxContent>
              </v:textbox>
            </v:roundrect>
            <v:line id="_x0000_s1036" style="position:absolute;flip:x" from="4054,2306" to="4056,2823" strokeweight="2.25pt">
              <v:stroke endarrow="block"/>
            </v:line>
            <v:line id="_x0000_s1037" style="position:absolute" from="4054,3857" to="4055,4373" strokeweight="2.25pt">
              <v:stroke endarrow="block"/>
            </v:line>
            <v:line id="_x0000_s1038" style="position:absolute" from="5096,3443" to="5790,3444" strokeweight="3pt">
              <v:stroke endarrow="block" linestyle="thinThin"/>
            </v:line>
            <w10:anchorlock/>
          </v:group>
        </w:pict>
      </w:r>
      <w:r>
        <w:rPr>
          <w:rFonts w:ascii="Times New Roman" w:hAnsi="Times New Roman"/>
          <w:b/>
          <w:sz w:val="30"/>
          <w:szCs w:val="30"/>
        </w:rPr>
      </w:r>
      <w:r>
        <w:rPr>
          <w:rFonts w:ascii="Times New Roman" w:hAnsi="Times New Roman"/>
          <w:b/>
          <w:sz w:val="30"/>
          <w:szCs w:val="30"/>
        </w:rPr>
        <w:pict>
          <v:group id="_x0000_s1039" editas="canvas" style="width:566.5pt;height:472.7pt;mso-position-horizontal-relative:char;mso-position-vertical-relative:line" coordorigin="2319,11104" coordsize="7150,5996">
            <o:lock v:ext="edit" aspectratio="t"/>
            <v:shape id="_x0000_s1040" type="#_x0000_t75" style="position:absolute;left:2319;top:11104;width:7150;height:5996" o:preferrelative="f">
              <v:fill o:detectmouseclick="t"/>
              <v:path o:extrusionok="t" o:connecttype="none"/>
              <o:lock v:ext="edit" text="t"/>
            </v:shape>
            <v:shape id="_x0000_s1041" type="#_x0000_t202" style="position:absolute;left:3638;top:14205;width:902;height:413" stroked="f">
              <v:textbox>
                <w:txbxContent>
                  <w:p w:rsidR="00B54B05" w:rsidRPr="00EF34F0" w:rsidRDefault="00B54B05" w:rsidP="001B14DA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EF34F0">
                      <w:rPr>
                        <w:rFonts w:ascii="Times New Roman" w:hAnsi="Times New Roman"/>
                        <w:sz w:val="24"/>
                        <w:szCs w:val="24"/>
                      </w:rPr>
                      <w:t>&lt; 45 ngày</w:t>
                    </w:r>
                  </w:p>
                </w:txbxContent>
              </v:textbox>
            </v:shape>
            <v:shape id="_x0000_s1042" type="#_x0000_t85" style="position:absolute;left:5165;top:14412;width:278;height:2481"/>
            <v:shape id="_x0000_s1043" type="#_x0000_t202" style="position:absolute;left:5304;top:14431;width:3957;height:2481" stroked="f">
              <v:textbox>
                <w:txbxContent>
                  <w:p w:rsidR="00B54B05" w:rsidRDefault="00B54B05" w:rsidP="001B14DA">
                    <w:pPr>
                      <w:pStyle w:val="BodyTextIndent2"/>
                      <w:numPr>
                        <w:ilvl w:val="0"/>
                        <w:numId w:val="11"/>
                      </w:numPr>
                      <w:ind w:left="0" w:firstLine="0"/>
                      <w:jc w:val="both"/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</w:pPr>
                    <w:r w:rsidRPr="005311E6"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>Đại diện cơ quan chủ trì (Thư ký) đọc Quyết định thành lập HĐ của Giám đốc ĐHH và giới thiệu đại biểu tham dự</w:t>
                    </w:r>
                  </w:p>
                  <w:p w:rsidR="00B54B05" w:rsidRPr="005311E6" w:rsidRDefault="00B54B05" w:rsidP="001B14DA">
                    <w:pPr>
                      <w:pStyle w:val="BodyTextIndent2"/>
                      <w:numPr>
                        <w:ilvl w:val="0"/>
                        <w:numId w:val="11"/>
                      </w:numPr>
                      <w:ind w:left="0" w:firstLine="0"/>
                      <w:jc w:val="both"/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</w:pPr>
                    <w:r w:rsidRPr="005311E6"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>Chủ tịch HĐ chủ trì phiên họp:</w:t>
                    </w:r>
                  </w:p>
                  <w:p w:rsidR="00B54B05" w:rsidRPr="005311E6" w:rsidRDefault="00B54B05" w:rsidP="001B14DA">
                    <w:pPr>
                      <w:pStyle w:val="BodyTextIndent2"/>
                      <w:spacing w:line="300" w:lineRule="atLeast"/>
                      <w:ind w:firstLine="0"/>
                      <w:jc w:val="both"/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 xml:space="preserve">   1. </w:t>
                    </w:r>
                    <w:r w:rsidRPr="005311E6"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>Chủ nhiệm đề tài báo cáo kết quả thực hiện đề tài</w:t>
                    </w:r>
                  </w:p>
                  <w:p w:rsidR="00B54B05" w:rsidRPr="005311E6" w:rsidRDefault="00B54B05" w:rsidP="001B14DA">
                    <w:pPr>
                      <w:pStyle w:val="BodyTextIndent2"/>
                      <w:spacing w:line="300" w:lineRule="atLeast"/>
                      <w:ind w:firstLine="0"/>
                      <w:jc w:val="both"/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 xml:space="preserve">   2. </w:t>
                    </w:r>
                    <w:r w:rsidRPr="005311E6"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>Các phản biện đọc nhận xét và nêu câu hỏi</w:t>
                    </w:r>
                  </w:p>
                  <w:p w:rsidR="00B54B05" w:rsidRPr="005311E6" w:rsidRDefault="00B54B05" w:rsidP="001B14DA">
                    <w:pPr>
                      <w:pStyle w:val="BodyTextIndent2"/>
                      <w:spacing w:line="300" w:lineRule="atLeast"/>
                      <w:ind w:firstLine="0"/>
                      <w:jc w:val="both"/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 xml:space="preserve">   3. C</w:t>
                    </w:r>
                    <w:r w:rsidRPr="005311E6"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>ác thành viên H</w:t>
                    </w:r>
                    <w:r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>ội đồng</w:t>
                    </w:r>
                    <w:r w:rsidRPr="005311E6"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 xml:space="preserve"> và những người tham dự </w:t>
                    </w:r>
                    <w:r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 xml:space="preserve">nêu ý kiến và </w:t>
                    </w:r>
                    <w:r w:rsidRPr="005311E6"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>câu hỏi</w:t>
                    </w:r>
                  </w:p>
                  <w:p w:rsidR="00B54B05" w:rsidRPr="005311E6" w:rsidRDefault="00B54B05" w:rsidP="001B14DA">
                    <w:pPr>
                      <w:pStyle w:val="BodyTextIndent2"/>
                      <w:spacing w:line="300" w:lineRule="atLeast"/>
                      <w:ind w:firstLine="0"/>
                      <w:jc w:val="both"/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 xml:space="preserve">   4. </w:t>
                    </w:r>
                    <w:r w:rsidRPr="005311E6"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>Chủ nhiệm đề tài trả lời câu hỏi</w:t>
                    </w:r>
                  </w:p>
                  <w:p w:rsidR="00B54B05" w:rsidRPr="005311E6" w:rsidRDefault="00B54B05" w:rsidP="001B14DA">
                    <w:pPr>
                      <w:pStyle w:val="BodyTextIndent2"/>
                      <w:spacing w:line="300" w:lineRule="atLeast"/>
                      <w:ind w:firstLine="0"/>
                      <w:jc w:val="both"/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 xml:space="preserve">   5. </w:t>
                    </w:r>
                    <w:r w:rsidRPr="005311E6"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>Trao đổi chung (nếu có)</w:t>
                    </w:r>
                  </w:p>
                  <w:p w:rsidR="00B54B05" w:rsidRPr="005311E6" w:rsidRDefault="00B54B05" w:rsidP="001B14DA">
                    <w:pPr>
                      <w:pStyle w:val="BodyTextIndent2"/>
                      <w:spacing w:line="300" w:lineRule="atLeast"/>
                      <w:ind w:firstLine="0"/>
                      <w:jc w:val="both"/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 xml:space="preserve">   6. </w:t>
                    </w:r>
                    <w:r w:rsidRPr="005311E6"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>Hội đồng</w:t>
                    </w:r>
                    <w:r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 xml:space="preserve"> họp riêng để</w:t>
                    </w:r>
                    <w:r w:rsidRPr="005311E6"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 xml:space="preserve"> đánh giá</w:t>
                    </w:r>
                    <w:r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>, bỏ phiếu</w:t>
                    </w:r>
                    <w:r w:rsidRPr="005311E6"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 xml:space="preserve"> (Mẫu </w:t>
                    </w:r>
                    <w:r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>1</w:t>
                    </w:r>
                    <w:r w:rsidR="003B209B"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>6</w:t>
                    </w:r>
                    <w:r w:rsidR="00DC183E"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>-DHH</w:t>
                    </w:r>
                    <w:r w:rsidRPr="005311E6"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>)</w:t>
                    </w:r>
                    <w:r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 xml:space="preserve"> và thống nhất kết luận. </w:t>
                    </w:r>
                    <w:r w:rsidR="003B209B"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 xml:space="preserve">Thư ký HĐ </w:t>
                    </w:r>
                    <w:r w:rsidRPr="005311E6"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 xml:space="preserve">ghi biên bản (Mẫu </w:t>
                    </w:r>
                    <w:r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>1</w:t>
                    </w:r>
                    <w:r w:rsidR="003B209B"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>7</w:t>
                    </w:r>
                    <w:r w:rsidR="00DC183E"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>-DHH</w:t>
                    </w:r>
                    <w:r w:rsidRPr="005311E6"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>)</w:t>
                    </w:r>
                  </w:p>
                  <w:p w:rsidR="00B54B05" w:rsidRDefault="00B54B05" w:rsidP="001B14DA">
                    <w:pPr>
                      <w:pStyle w:val="BodyTextIndent2"/>
                      <w:spacing w:line="300" w:lineRule="atLeast"/>
                      <w:ind w:firstLine="0"/>
                      <w:jc w:val="both"/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 xml:space="preserve">   7.</w:t>
                    </w:r>
                    <w:r w:rsidRPr="005311E6"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 xml:space="preserve"> Chủ tịch HĐ công bố </w:t>
                    </w:r>
                    <w:r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 xml:space="preserve">biên bản đánh giá </w:t>
                    </w:r>
                    <w:r w:rsidRPr="005311E6"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>nghiệm thu</w:t>
                    </w:r>
                    <w:r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 xml:space="preserve"> đề tài.</w:t>
                    </w:r>
                  </w:p>
                  <w:p w:rsidR="00B54B05" w:rsidRPr="005311E6" w:rsidRDefault="00B54B05" w:rsidP="001B14DA">
                    <w:pPr>
                      <w:pStyle w:val="BodyTextIndent2"/>
                      <w:spacing w:line="300" w:lineRule="atLeast"/>
                      <w:ind w:firstLine="0"/>
                      <w:jc w:val="both"/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i w:val="0"/>
                        <w:iCs/>
                        <w:sz w:val="22"/>
                        <w:szCs w:val="22"/>
                      </w:rPr>
                      <w:t xml:space="preserve">   8. Hội đồng tự giải thể</w:t>
                    </w:r>
                  </w:p>
                  <w:p w:rsidR="00B54B05" w:rsidRDefault="00B54B05" w:rsidP="001B14DA"/>
                </w:txbxContent>
              </v:textbox>
            </v:shape>
            <v:shape id="_x0000_s1044" type="#_x0000_t86" style="position:absolute;left:9122;top:14412;width:208;height:2481"/>
            <v:shape id="_x0000_s1045" type="#_x0000_t202" style="position:absolute;left:5582;top:14102;width:2082;height:310" stroked="f">
              <v:textbox>
                <w:txbxContent>
                  <w:p w:rsidR="00B54B05" w:rsidRPr="00EE7F35" w:rsidRDefault="00B54B05" w:rsidP="001B14DA">
                    <w:pPr>
                      <w:rPr>
                        <w:rFonts w:ascii="Times New Roman" w:hAnsi="Times New Roman"/>
                        <w:i/>
                        <w:sz w:val="24"/>
                        <w:szCs w:val="24"/>
                        <w:u w:val="single"/>
                      </w:rPr>
                    </w:pPr>
                    <w:proofErr w:type="spellStart"/>
                    <w:r w:rsidRPr="00EE7F35">
                      <w:rPr>
                        <w:rFonts w:ascii="Times New Roman" w:hAnsi="Times New Roman"/>
                        <w:i/>
                        <w:sz w:val="24"/>
                        <w:szCs w:val="24"/>
                        <w:u w:val="single"/>
                      </w:rPr>
                      <w:t>Ch</w:t>
                    </w:r>
                    <w:proofErr w:type="spellEnd"/>
                    <w:r w:rsidRPr="00EE7F35">
                      <w:rPr>
                        <w:rFonts w:ascii="Times New Roman" w:hAnsi="Times New Roman"/>
                        <w:i/>
                        <w:sz w:val="24"/>
                        <w:szCs w:val="24"/>
                        <w:u w:val="single"/>
                        <w:lang w:val="vi-VN"/>
                      </w:rPr>
                      <w:t>ương trình họp Hội đồng</w:t>
                    </w:r>
                    <w:r w:rsidRPr="00EE7F35">
                      <w:rPr>
                        <w:rFonts w:ascii="Times New Roman" w:hAnsi="Times New Roman"/>
                        <w:i/>
                        <w:sz w:val="24"/>
                        <w:szCs w:val="24"/>
                        <w:u w:val="single"/>
                      </w:rPr>
                      <w:t>:</w:t>
                    </w:r>
                  </w:p>
                </w:txbxContent>
              </v:textbox>
            </v:shape>
            <v:roundrect id="_x0000_s1046" style="position:absolute;left:2527;top:14845;width:2013;height:1344" arcsize="10923f" strokeweight="1pt">
              <v:textbox style="mso-next-textbox:#_x0000_s1046">
                <w:txbxContent>
                  <w:p w:rsidR="00B54B05" w:rsidRPr="00534358" w:rsidRDefault="00B54B05" w:rsidP="0007718E">
                    <w:pPr>
                      <w:spacing w:before="120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534358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Hội đồng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và Phòng KHCN-HTQT trường t</w:t>
                    </w:r>
                    <w:r w:rsidRPr="00534358">
                      <w:rPr>
                        <w:rFonts w:ascii="Times New Roman" w:hAnsi="Times New Roman"/>
                        <w:sz w:val="24"/>
                        <w:szCs w:val="24"/>
                      </w:rPr>
                      <w:t>ổ chức đánh giá nghiệm thu kết quả đề tài theo nội dung và sản phẩm đã đăng ký trong bản Thuyết minh</w:t>
                    </w:r>
                  </w:p>
                </w:txbxContent>
              </v:textbox>
            </v:roundrect>
            <v:line id="_x0000_s1047" style="position:absolute" from="3499,11828" to="3500,12862" strokeweight="2.25pt">
              <v:stroke endarrow="block"/>
            </v:line>
            <v:line id="_x0000_s1048" style="position:absolute" from="3499,13999" to="3500,14826" strokeweight="2.25pt">
              <v:stroke endarrow="block"/>
            </v:line>
            <v:line id="_x0000_s1049" style="position:absolute" from="4540,15549" to="5165,15550" strokeweight="3pt">
              <v:stroke endarrow="block" linestyle="thinThin"/>
            </v:line>
            <w10:anchorlock/>
          </v:group>
        </w:pict>
      </w:r>
    </w:p>
    <w:sectPr w:rsidR="00B54B05" w:rsidRPr="00395B7C" w:rsidSect="000F0D41">
      <w:pgSz w:w="11907" w:h="16840" w:code="9"/>
      <w:pgMar w:top="230" w:right="230" w:bottom="230" w:left="288" w:header="230" w:footer="605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EDC"/>
    <w:multiLevelType w:val="hybridMultilevel"/>
    <w:tmpl w:val="ACBAE2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5D45E8E"/>
    <w:multiLevelType w:val="hybridMultilevel"/>
    <w:tmpl w:val="466E44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40316"/>
    <w:multiLevelType w:val="hybridMultilevel"/>
    <w:tmpl w:val="3788A8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0085B26"/>
    <w:multiLevelType w:val="hybridMultilevel"/>
    <w:tmpl w:val="013218B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2B7FE3"/>
    <w:multiLevelType w:val="hybridMultilevel"/>
    <w:tmpl w:val="D696F3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2C4DB5"/>
    <w:multiLevelType w:val="hybridMultilevel"/>
    <w:tmpl w:val="A96AF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C2561C"/>
    <w:multiLevelType w:val="hybridMultilevel"/>
    <w:tmpl w:val="52C6EA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27619F"/>
    <w:multiLevelType w:val="hybridMultilevel"/>
    <w:tmpl w:val="C0A2B4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2422200"/>
    <w:multiLevelType w:val="hybridMultilevel"/>
    <w:tmpl w:val="0DC0DE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B32597"/>
    <w:multiLevelType w:val="hybridMultilevel"/>
    <w:tmpl w:val="7B0E3E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9C00D52"/>
    <w:multiLevelType w:val="hybridMultilevel"/>
    <w:tmpl w:val="A9824CF4"/>
    <w:lvl w:ilvl="0" w:tplc="CD2EE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B7C"/>
    <w:rsid w:val="00020565"/>
    <w:rsid w:val="00040558"/>
    <w:rsid w:val="00043806"/>
    <w:rsid w:val="0007718E"/>
    <w:rsid w:val="0009703E"/>
    <w:rsid w:val="000A5C58"/>
    <w:rsid w:val="000F0D41"/>
    <w:rsid w:val="0011605A"/>
    <w:rsid w:val="00132425"/>
    <w:rsid w:val="00160197"/>
    <w:rsid w:val="001829D5"/>
    <w:rsid w:val="00197E23"/>
    <w:rsid w:val="001B14DA"/>
    <w:rsid w:val="001D7597"/>
    <w:rsid w:val="002609E3"/>
    <w:rsid w:val="002955EB"/>
    <w:rsid w:val="002D0076"/>
    <w:rsid w:val="002D3C76"/>
    <w:rsid w:val="00330E6E"/>
    <w:rsid w:val="003458E1"/>
    <w:rsid w:val="00355D8C"/>
    <w:rsid w:val="00376650"/>
    <w:rsid w:val="00395B7C"/>
    <w:rsid w:val="003A0A47"/>
    <w:rsid w:val="003B209B"/>
    <w:rsid w:val="003B2C1A"/>
    <w:rsid w:val="003C0941"/>
    <w:rsid w:val="003C3DBC"/>
    <w:rsid w:val="003F01DE"/>
    <w:rsid w:val="003F050E"/>
    <w:rsid w:val="00400D13"/>
    <w:rsid w:val="0045535B"/>
    <w:rsid w:val="00457AF3"/>
    <w:rsid w:val="004D0FA9"/>
    <w:rsid w:val="004E3ED9"/>
    <w:rsid w:val="00503C93"/>
    <w:rsid w:val="005117BC"/>
    <w:rsid w:val="005147EE"/>
    <w:rsid w:val="005311E6"/>
    <w:rsid w:val="00534358"/>
    <w:rsid w:val="00556422"/>
    <w:rsid w:val="005815BC"/>
    <w:rsid w:val="005A759C"/>
    <w:rsid w:val="005C3FC4"/>
    <w:rsid w:val="00642C82"/>
    <w:rsid w:val="00652257"/>
    <w:rsid w:val="006A0C7A"/>
    <w:rsid w:val="00704E15"/>
    <w:rsid w:val="00746399"/>
    <w:rsid w:val="0076199E"/>
    <w:rsid w:val="00770E36"/>
    <w:rsid w:val="007723CD"/>
    <w:rsid w:val="007A28BE"/>
    <w:rsid w:val="007A4DA2"/>
    <w:rsid w:val="007C49A1"/>
    <w:rsid w:val="0082432A"/>
    <w:rsid w:val="00830987"/>
    <w:rsid w:val="00851743"/>
    <w:rsid w:val="008877BC"/>
    <w:rsid w:val="008C7F34"/>
    <w:rsid w:val="009150D9"/>
    <w:rsid w:val="0095742C"/>
    <w:rsid w:val="009578FA"/>
    <w:rsid w:val="00980ADF"/>
    <w:rsid w:val="00981F44"/>
    <w:rsid w:val="00A01A73"/>
    <w:rsid w:val="00A22E94"/>
    <w:rsid w:val="00A4216C"/>
    <w:rsid w:val="00A602B3"/>
    <w:rsid w:val="00AD3812"/>
    <w:rsid w:val="00AE455C"/>
    <w:rsid w:val="00AE532C"/>
    <w:rsid w:val="00B54B05"/>
    <w:rsid w:val="00B64E19"/>
    <w:rsid w:val="00BD745D"/>
    <w:rsid w:val="00BF5E91"/>
    <w:rsid w:val="00C07376"/>
    <w:rsid w:val="00C24B29"/>
    <w:rsid w:val="00C365C0"/>
    <w:rsid w:val="00CB590F"/>
    <w:rsid w:val="00CF010B"/>
    <w:rsid w:val="00D1571D"/>
    <w:rsid w:val="00D17C80"/>
    <w:rsid w:val="00D257FF"/>
    <w:rsid w:val="00D5615C"/>
    <w:rsid w:val="00DC183E"/>
    <w:rsid w:val="00E17C2B"/>
    <w:rsid w:val="00E20489"/>
    <w:rsid w:val="00E64D64"/>
    <w:rsid w:val="00EB4765"/>
    <w:rsid w:val="00EE7F35"/>
    <w:rsid w:val="00EF34F0"/>
    <w:rsid w:val="00F25BD5"/>
    <w:rsid w:val="00F446AD"/>
    <w:rsid w:val="00F47ACE"/>
    <w:rsid w:val="00F54533"/>
    <w:rsid w:val="00F701F0"/>
    <w:rsid w:val="00FE29F5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vi-VN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257"/>
    <w:pPr>
      <w:spacing w:after="120"/>
      <w:jc w:val="both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D75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D759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3F01DE"/>
    <w:pPr>
      <w:spacing w:after="0"/>
      <w:ind w:firstLine="720"/>
      <w:jc w:val="left"/>
    </w:pPr>
    <w:rPr>
      <w:rFonts w:ascii=".VnTime" w:hAnsi=".VnTime"/>
      <w:i/>
      <w:sz w:val="28"/>
      <w:szCs w:val="20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04055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67</Words>
  <Characters>383</Characters>
  <Application>Microsoft Office Word</Application>
  <DocSecurity>0</DocSecurity>
  <Lines>3</Lines>
  <Paragraphs>1</Paragraphs>
  <ScaleCrop>false</ScaleCrop>
  <Company>TU Wien - Campusversion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Thuy Hang</dc:creator>
  <cp:keywords/>
  <dc:description/>
  <cp:lastModifiedBy>SONGNGOC</cp:lastModifiedBy>
  <cp:revision>44</cp:revision>
  <dcterms:created xsi:type="dcterms:W3CDTF">2015-01-22T08:46:00Z</dcterms:created>
  <dcterms:modified xsi:type="dcterms:W3CDTF">2016-02-28T06:53:00Z</dcterms:modified>
</cp:coreProperties>
</file>