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00" w:rsidRDefault="00803200">
      <w:pPr>
        <w:pStyle w:val="Title"/>
        <w:spacing w:after="0" w:line="288" w:lineRule="auto"/>
        <w:rPr>
          <w:bCs w:val="0"/>
          <w:szCs w:val="26"/>
          <w:lang w:val="nl-NL"/>
        </w:rPr>
      </w:pPr>
      <w:r>
        <w:rPr>
          <w:bCs w:val="0"/>
          <w:szCs w:val="26"/>
          <w:lang w:val="nl-NL"/>
        </w:rPr>
        <w:t>Phụ lục I</w:t>
      </w:r>
    </w:p>
    <w:p w:rsidR="00803200" w:rsidRDefault="00803200">
      <w:pPr>
        <w:spacing w:line="288" w:lineRule="auto"/>
        <w:jc w:val="center"/>
        <w:rPr>
          <w:b/>
          <w:sz w:val="26"/>
          <w:szCs w:val="26"/>
          <w:lang w:val="nl-NL"/>
        </w:rPr>
      </w:pPr>
    </w:p>
    <w:p w:rsidR="00803200" w:rsidRDefault="00803200">
      <w:pPr>
        <w:spacing w:line="288" w:lineRule="auto"/>
        <w:jc w:val="center"/>
        <w:rPr>
          <w:b/>
          <w:sz w:val="28"/>
          <w:szCs w:val="26"/>
          <w:lang w:val="nl-NL"/>
        </w:rPr>
      </w:pPr>
      <w:r>
        <w:rPr>
          <w:b/>
          <w:sz w:val="28"/>
          <w:szCs w:val="26"/>
          <w:lang w:val="nl-NL"/>
        </w:rPr>
        <w:t xml:space="preserve">CÁC BIỂU MẪU QUẢN LÝ </w:t>
      </w:r>
    </w:p>
    <w:p w:rsidR="00803200" w:rsidRDefault="00803200">
      <w:pPr>
        <w:spacing w:line="288" w:lineRule="auto"/>
        <w:jc w:val="center"/>
        <w:rPr>
          <w:b/>
          <w:sz w:val="26"/>
          <w:szCs w:val="26"/>
          <w:lang w:val="nl-NL"/>
        </w:rPr>
      </w:pPr>
      <w:r>
        <w:rPr>
          <w:b/>
          <w:sz w:val="28"/>
          <w:szCs w:val="26"/>
          <w:lang w:val="nl-NL"/>
        </w:rPr>
        <w:t xml:space="preserve">ĐỀ TÀI KHOA HỌC VÀ CÔNG NGHỆ CẤP </w:t>
      </w:r>
      <w:r w:rsidR="00A913A3">
        <w:rPr>
          <w:b/>
          <w:sz w:val="28"/>
          <w:szCs w:val="26"/>
          <w:lang w:val="nl-NL"/>
        </w:rPr>
        <w:t>ĐẠI HỌC HUẾ</w:t>
      </w:r>
    </w:p>
    <w:p w:rsidR="00803200" w:rsidRDefault="00803200">
      <w:pPr>
        <w:spacing w:line="288" w:lineRule="auto"/>
        <w:jc w:val="center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(</w:t>
      </w:r>
      <w:r>
        <w:rPr>
          <w:i/>
          <w:sz w:val="26"/>
          <w:szCs w:val="26"/>
          <w:lang w:val="nl-NL"/>
        </w:rPr>
        <w:t xml:space="preserve">Kèm theo </w:t>
      </w:r>
      <w:r w:rsidR="00A913A3">
        <w:rPr>
          <w:i/>
          <w:sz w:val="26"/>
          <w:szCs w:val="26"/>
          <w:lang w:val="nl-NL"/>
        </w:rPr>
        <w:t>Quyết định số</w:t>
      </w:r>
      <w:r w:rsidR="00BB3230">
        <w:rPr>
          <w:i/>
          <w:sz w:val="26"/>
          <w:szCs w:val="26"/>
          <w:lang w:val="nl-NL"/>
        </w:rPr>
        <w:t xml:space="preserve">    </w:t>
      </w:r>
      <w:r w:rsidR="00A913A3">
        <w:rPr>
          <w:i/>
          <w:sz w:val="26"/>
          <w:szCs w:val="26"/>
          <w:lang w:val="nl-NL"/>
        </w:rPr>
        <w:t xml:space="preserve">      /ĐHH</w:t>
      </w:r>
    </w:p>
    <w:p w:rsidR="00803200" w:rsidRDefault="00803200">
      <w:pPr>
        <w:spacing w:line="288" w:lineRule="auto"/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ngày </w:t>
      </w:r>
      <w:r w:rsidR="00A913A3">
        <w:rPr>
          <w:i/>
          <w:sz w:val="26"/>
          <w:szCs w:val="26"/>
          <w:lang w:val="nl-NL"/>
        </w:rPr>
        <w:t xml:space="preserve">  </w:t>
      </w:r>
      <w:r w:rsidR="00FB1BAB">
        <w:rPr>
          <w:i/>
          <w:sz w:val="26"/>
          <w:szCs w:val="26"/>
          <w:lang w:val="nl-NL"/>
        </w:rPr>
        <w:t xml:space="preserve"> </w:t>
      </w:r>
      <w:r w:rsidR="00A913A3">
        <w:rPr>
          <w:i/>
          <w:sz w:val="26"/>
          <w:szCs w:val="26"/>
          <w:lang w:val="nl-NL"/>
        </w:rPr>
        <w:t xml:space="preserve"> </w:t>
      </w:r>
      <w:r>
        <w:rPr>
          <w:i/>
          <w:sz w:val="26"/>
          <w:szCs w:val="26"/>
          <w:lang w:val="nl-NL"/>
        </w:rPr>
        <w:t xml:space="preserve"> tháng </w:t>
      </w:r>
      <w:r w:rsidR="00A913A3">
        <w:rPr>
          <w:i/>
          <w:sz w:val="26"/>
          <w:szCs w:val="26"/>
          <w:lang w:val="nl-NL"/>
        </w:rPr>
        <w:t xml:space="preserve">    </w:t>
      </w:r>
      <w:r>
        <w:rPr>
          <w:i/>
          <w:sz w:val="26"/>
          <w:szCs w:val="26"/>
          <w:lang w:val="nl-NL"/>
        </w:rPr>
        <w:t xml:space="preserve"> năm </w:t>
      </w:r>
      <w:r w:rsidR="00BB3230">
        <w:rPr>
          <w:i/>
          <w:sz w:val="26"/>
          <w:szCs w:val="26"/>
          <w:lang w:val="nl-NL"/>
        </w:rPr>
        <w:t>2017</w:t>
      </w:r>
      <w:bookmarkStart w:id="0" w:name="_GoBack"/>
      <w:bookmarkEnd w:id="0"/>
      <w:r>
        <w:rPr>
          <w:i/>
          <w:sz w:val="26"/>
          <w:szCs w:val="26"/>
          <w:lang w:val="nl-NL"/>
        </w:rPr>
        <w:t xml:space="preserve"> của </w:t>
      </w:r>
      <w:r w:rsidR="00A913A3">
        <w:rPr>
          <w:i/>
          <w:sz w:val="26"/>
          <w:szCs w:val="26"/>
          <w:lang w:val="nl-NL"/>
        </w:rPr>
        <w:t>Giám đốc Đại học Huế</w:t>
      </w:r>
      <w:r>
        <w:rPr>
          <w:i/>
          <w:sz w:val="26"/>
          <w:szCs w:val="26"/>
          <w:lang w:val="nl-NL"/>
        </w:rPr>
        <w:t>)</w:t>
      </w:r>
    </w:p>
    <w:p w:rsidR="00803200" w:rsidRDefault="00803200">
      <w:pPr>
        <w:spacing w:line="312" w:lineRule="auto"/>
        <w:jc w:val="both"/>
        <w:rPr>
          <w:lang w:val="nl-NL"/>
        </w:rPr>
      </w:pPr>
    </w:p>
    <w:tbl>
      <w:tblPr>
        <w:tblW w:w="9145" w:type="dxa"/>
        <w:tblLook w:val="01E0" w:firstRow="1" w:lastRow="1" w:firstColumn="1" w:lastColumn="1" w:noHBand="0" w:noVBand="0"/>
      </w:tblPr>
      <w:tblGrid>
        <w:gridCol w:w="959"/>
        <w:gridCol w:w="8186"/>
      </w:tblGrid>
      <w:tr w:rsidR="00746A5B" w:rsidRPr="00746A5B" w:rsidTr="00746A5B">
        <w:trPr>
          <w:trHeight w:val="326"/>
        </w:trPr>
        <w:tc>
          <w:tcPr>
            <w:tcW w:w="959" w:type="dxa"/>
          </w:tcPr>
          <w:p w:rsidR="00746A5B" w:rsidRPr="00746A5B" w:rsidRDefault="00746A5B" w:rsidP="0054345B">
            <w:pPr>
              <w:spacing w:line="312" w:lineRule="auto"/>
              <w:jc w:val="both"/>
              <w:rPr>
                <w:lang w:val="nl-NL"/>
              </w:rPr>
            </w:pPr>
            <w:r w:rsidRPr="00746A5B">
              <w:rPr>
                <w:lang w:val="nl-NL"/>
              </w:rPr>
              <w:t>Mẫu 1</w:t>
            </w:r>
          </w:p>
        </w:tc>
        <w:tc>
          <w:tcPr>
            <w:tcW w:w="8186" w:type="dxa"/>
          </w:tcPr>
          <w:p w:rsidR="00746A5B" w:rsidRPr="00746A5B" w:rsidRDefault="00746A5B" w:rsidP="0054345B">
            <w:pPr>
              <w:spacing w:line="312" w:lineRule="auto"/>
              <w:jc w:val="both"/>
              <w:rPr>
                <w:lang w:val="nl-NL"/>
              </w:rPr>
            </w:pPr>
            <w:r w:rsidRPr="00746A5B">
              <w:rPr>
                <w:lang w:val="nl-NL"/>
              </w:rPr>
              <w:t>Đề xuất đề tài KH&amp;CN cấp Đại học Huế</w:t>
            </w:r>
          </w:p>
        </w:tc>
      </w:tr>
      <w:tr w:rsidR="00746A5B" w:rsidRPr="00746A5B" w:rsidTr="00746A5B">
        <w:trPr>
          <w:trHeight w:val="326"/>
        </w:trPr>
        <w:tc>
          <w:tcPr>
            <w:tcW w:w="959" w:type="dxa"/>
          </w:tcPr>
          <w:p w:rsidR="00746A5B" w:rsidRPr="00746A5B" w:rsidRDefault="00746A5B" w:rsidP="00746A5B">
            <w:pPr>
              <w:spacing w:line="312" w:lineRule="auto"/>
              <w:jc w:val="both"/>
              <w:rPr>
                <w:lang w:val="nl-NL"/>
              </w:rPr>
            </w:pPr>
            <w:r w:rsidRPr="00746A5B">
              <w:rPr>
                <w:lang w:val="nl-NL"/>
              </w:rPr>
              <w:t>Mẫu 2</w:t>
            </w:r>
          </w:p>
        </w:tc>
        <w:tc>
          <w:tcPr>
            <w:tcW w:w="8186" w:type="dxa"/>
          </w:tcPr>
          <w:p w:rsidR="00746A5B" w:rsidRPr="00746A5B" w:rsidRDefault="00746A5B">
            <w:pPr>
              <w:spacing w:line="312" w:lineRule="auto"/>
              <w:jc w:val="both"/>
              <w:rPr>
                <w:lang w:val="nl-NL"/>
              </w:rPr>
            </w:pPr>
            <w:r w:rsidRPr="00746A5B">
              <w:rPr>
                <w:lang w:val="nl-NL"/>
              </w:rPr>
              <w:t>Phiếu đánh giá đề xuất đề tài KH&amp;CN cấp Đại học Huế</w:t>
            </w:r>
          </w:p>
        </w:tc>
      </w:tr>
      <w:tr w:rsidR="00746A5B" w:rsidRPr="00746A5B" w:rsidTr="00746A5B">
        <w:trPr>
          <w:trHeight w:val="326"/>
        </w:trPr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  <w:rPr>
                <w:lang w:val="nl-NL"/>
              </w:rPr>
            </w:pPr>
            <w:r w:rsidRPr="00746A5B">
              <w:rPr>
                <w:lang w:val="nl-NL"/>
              </w:rPr>
              <w:t>Mẫu 3</w:t>
            </w:r>
          </w:p>
        </w:tc>
        <w:tc>
          <w:tcPr>
            <w:tcW w:w="8186" w:type="dxa"/>
          </w:tcPr>
          <w:p w:rsidR="00746A5B" w:rsidRPr="00746A5B" w:rsidRDefault="00746A5B">
            <w:pPr>
              <w:spacing w:line="312" w:lineRule="auto"/>
              <w:jc w:val="both"/>
              <w:rPr>
                <w:lang w:val="nl-NL"/>
              </w:rPr>
            </w:pPr>
            <w:r w:rsidRPr="00746A5B">
              <w:rPr>
                <w:lang w:val="nl-NL"/>
              </w:rPr>
              <w:t>Phiếu xác định danh mục đề tài KH&amp;CN cấp Đại học Huế</w:t>
            </w:r>
          </w:p>
        </w:tc>
      </w:tr>
      <w:tr w:rsidR="00746A5B" w:rsidRPr="00746A5B" w:rsidTr="00746A5B">
        <w:trPr>
          <w:trHeight w:val="326"/>
        </w:trPr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  <w:rPr>
                <w:lang w:val="nl-NL"/>
              </w:rPr>
            </w:pPr>
            <w:r w:rsidRPr="00746A5B">
              <w:rPr>
                <w:lang w:val="nl-NL"/>
              </w:rPr>
              <w:t>Mẫu 4</w:t>
            </w:r>
          </w:p>
        </w:tc>
        <w:tc>
          <w:tcPr>
            <w:tcW w:w="8186" w:type="dxa"/>
          </w:tcPr>
          <w:p w:rsidR="00746A5B" w:rsidRPr="00746A5B" w:rsidRDefault="00746A5B" w:rsidP="0054345B">
            <w:pPr>
              <w:spacing w:line="312" w:lineRule="auto"/>
              <w:jc w:val="both"/>
              <w:rPr>
                <w:lang w:val="nl-NL"/>
              </w:rPr>
            </w:pPr>
            <w:r w:rsidRPr="00746A5B">
              <w:rPr>
                <w:lang w:val="nl-NL"/>
              </w:rPr>
              <w:t>Biên bản họp hội đồng tuyển chọn đề xuất đề tài KH&amp;CN cấp Đại học Huế</w:t>
            </w:r>
          </w:p>
        </w:tc>
      </w:tr>
      <w:tr w:rsidR="00746A5B" w:rsidRPr="00746A5B" w:rsidTr="00746A5B">
        <w:trPr>
          <w:trHeight w:val="326"/>
        </w:trPr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  <w:rPr>
                <w:lang w:val="nl-NL"/>
              </w:rPr>
            </w:pPr>
            <w:r w:rsidRPr="00746A5B">
              <w:rPr>
                <w:lang w:val="nl-NL"/>
              </w:rPr>
              <w:t>Mẫu 5</w:t>
            </w:r>
          </w:p>
        </w:tc>
        <w:tc>
          <w:tcPr>
            <w:tcW w:w="8186" w:type="dxa"/>
          </w:tcPr>
          <w:p w:rsidR="00746A5B" w:rsidRPr="00746A5B" w:rsidRDefault="00746A5B">
            <w:pPr>
              <w:spacing w:line="312" w:lineRule="auto"/>
              <w:jc w:val="both"/>
              <w:rPr>
                <w:lang w:val="nl-NL"/>
              </w:rPr>
            </w:pPr>
            <w:r w:rsidRPr="00746A5B">
              <w:rPr>
                <w:lang w:val="nl-NL"/>
              </w:rPr>
              <w:t>Biên bản họp hội đồng xác định danh mục đề tài KH&amp;CN cấp Đại học Huế</w:t>
            </w:r>
          </w:p>
        </w:tc>
      </w:tr>
      <w:tr w:rsidR="00746A5B" w:rsidRPr="00746A5B" w:rsidTr="00746A5B">
        <w:trPr>
          <w:trHeight w:val="326"/>
        </w:trPr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  <w:rPr>
                <w:lang w:val="nl-NL"/>
              </w:rPr>
            </w:pPr>
            <w:r w:rsidRPr="00746A5B">
              <w:t>Mẫu 6</w:t>
            </w:r>
          </w:p>
        </w:tc>
        <w:tc>
          <w:tcPr>
            <w:tcW w:w="8186" w:type="dxa"/>
          </w:tcPr>
          <w:p w:rsidR="00746A5B" w:rsidRPr="00746A5B" w:rsidRDefault="00746A5B" w:rsidP="0054345B">
            <w:pPr>
              <w:spacing w:line="312" w:lineRule="auto"/>
              <w:jc w:val="both"/>
              <w:rPr>
                <w:lang w:val="nl-NL"/>
              </w:rPr>
            </w:pPr>
            <w:r w:rsidRPr="00746A5B">
              <w:rPr>
                <w:lang w:val="nl-NL"/>
              </w:rPr>
              <w:t>Thuyết minh đề tài KH&amp;CN cấp Đại học Huế</w:t>
            </w:r>
          </w:p>
        </w:tc>
      </w:tr>
      <w:tr w:rsidR="00746A5B" w:rsidRPr="00746A5B" w:rsidTr="00746A5B">
        <w:trPr>
          <w:trHeight w:val="326"/>
        </w:trPr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Mẫu 7</w:t>
            </w:r>
          </w:p>
        </w:tc>
        <w:tc>
          <w:tcPr>
            <w:tcW w:w="8186" w:type="dxa"/>
          </w:tcPr>
          <w:p w:rsidR="00746A5B" w:rsidRPr="00746A5B" w:rsidRDefault="00746A5B" w:rsidP="0054345B">
            <w:pPr>
              <w:spacing w:line="312" w:lineRule="auto"/>
              <w:jc w:val="both"/>
            </w:pPr>
            <w:r w:rsidRPr="00746A5B">
              <w:t>Tiềm lực khoa học của tổ chức, cá nhân thực hiện đề tài KH&amp;CN cấp Đại học Huế</w:t>
            </w:r>
          </w:p>
        </w:tc>
      </w:tr>
      <w:tr w:rsidR="00746A5B" w:rsidRPr="00746A5B" w:rsidTr="00746A5B">
        <w:trPr>
          <w:trHeight w:val="326"/>
        </w:trPr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Mẫu 8</w:t>
            </w:r>
          </w:p>
        </w:tc>
        <w:tc>
          <w:tcPr>
            <w:tcW w:w="8186" w:type="dxa"/>
          </w:tcPr>
          <w:p w:rsidR="00746A5B" w:rsidRPr="00746A5B" w:rsidRDefault="00746A5B" w:rsidP="0054345B">
            <w:pPr>
              <w:spacing w:line="312" w:lineRule="auto"/>
              <w:jc w:val="both"/>
            </w:pPr>
            <w:r w:rsidRPr="00746A5B">
              <w:t>Bản nhận xét phản biện thuyết minh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pStyle w:val="NormalWeb"/>
              <w:spacing w:before="0" w:beforeAutospacing="0" w:after="0" w:afterAutospacing="0" w:line="312" w:lineRule="auto"/>
            </w:pPr>
            <w:r w:rsidRPr="00746A5B">
              <w:t>Mẫu 9</w:t>
            </w:r>
          </w:p>
        </w:tc>
        <w:tc>
          <w:tcPr>
            <w:tcW w:w="8186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Phiếu đánh giá thuyết minh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Mẫu 10</w:t>
            </w:r>
          </w:p>
        </w:tc>
        <w:tc>
          <w:tcPr>
            <w:tcW w:w="8186" w:type="dxa"/>
          </w:tcPr>
          <w:p w:rsidR="00746A5B" w:rsidRPr="00746A5B" w:rsidRDefault="00746A5B" w:rsidP="0015641A">
            <w:pPr>
              <w:spacing w:line="312" w:lineRule="auto"/>
              <w:jc w:val="both"/>
            </w:pPr>
            <w:r w:rsidRPr="00746A5B">
              <w:t>Biên bản họp hội đồng tuyển chọn chủ nhiệm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Mẫu 11</w:t>
            </w:r>
          </w:p>
        </w:tc>
        <w:tc>
          <w:tcPr>
            <w:tcW w:w="8186" w:type="dxa"/>
          </w:tcPr>
          <w:p w:rsidR="00746A5B" w:rsidRPr="00746A5B" w:rsidRDefault="00746A5B" w:rsidP="0054345B">
            <w:pPr>
              <w:spacing w:line="312" w:lineRule="auto"/>
              <w:jc w:val="both"/>
            </w:pPr>
            <w:r w:rsidRPr="00746A5B">
              <w:t>Hợp đồng thực hiện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Mẫu 12</w:t>
            </w:r>
          </w:p>
        </w:tc>
        <w:tc>
          <w:tcPr>
            <w:tcW w:w="8186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Phiếu điều chỉnh thuyết minh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Mẫu 13</w:t>
            </w:r>
          </w:p>
        </w:tc>
        <w:tc>
          <w:tcPr>
            <w:tcW w:w="8186" w:type="dxa"/>
          </w:tcPr>
          <w:p w:rsidR="00746A5B" w:rsidRPr="00746A5B" w:rsidRDefault="00746A5B" w:rsidP="0054345B">
            <w:pPr>
              <w:spacing w:line="312" w:lineRule="auto"/>
              <w:jc w:val="both"/>
            </w:pPr>
            <w:r w:rsidRPr="00746A5B">
              <w:t>Báo cáo tình hình thực hiện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pStyle w:val="NormalWeb"/>
              <w:spacing w:before="0" w:beforeAutospacing="0" w:after="0" w:afterAutospacing="0" w:line="312" w:lineRule="auto"/>
            </w:pPr>
            <w:r w:rsidRPr="00746A5B">
              <w:t>Mẫu 14</w:t>
            </w:r>
          </w:p>
        </w:tc>
        <w:tc>
          <w:tcPr>
            <w:tcW w:w="8186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Biên bản kiểm tra tình hình thực hiện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Mẫu 15</w:t>
            </w:r>
          </w:p>
        </w:tc>
        <w:tc>
          <w:tcPr>
            <w:tcW w:w="8186" w:type="dxa"/>
          </w:tcPr>
          <w:p w:rsidR="00746A5B" w:rsidRPr="00746A5B" w:rsidRDefault="00746A5B" w:rsidP="00715756">
            <w:pPr>
              <w:spacing w:line="312" w:lineRule="auto"/>
              <w:jc w:val="both"/>
            </w:pPr>
            <w:r w:rsidRPr="00746A5B">
              <w:t xml:space="preserve">Phiếu nhận xét thanh lý đề tài KH&amp;CN cấp Đại học Huế  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Mẫu 16</w:t>
            </w:r>
          </w:p>
        </w:tc>
        <w:tc>
          <w:tcPr>
            <w:tcW w:w="8186" w:type="dxa"/>
          </w:tcPr>
          <w:p w:rsidR="00746A5B" w:rsidRPr="00746A5B" w:rsidRDefault="00746A5B" w:rsidP="00715756">
            <w:pPr>
              <w:spacing w:line="312" w:lineRule="auto"/>
              <w:jc w:val="both"/>
            </w:pPr>
            <w:r w:rsidRPr="00746A5B">
              <w:t>Biên bản  họp hội đồng thanh lý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 w:rsidP="00746A5B">
            <w:pPr>
              <w:spacing w:line="312" w:lineRule="auto"/>
              <w:jc w:val="both"/>
            </w:pPr>
            <w:r w:rsidRPr="00746A5B">
              <w:t>Mẫu 17</w:t>
            </w:r>
          </w:p>
        </w:tc>
        <w:tc>
          <w:tcPr>
            <w:tcW w:w="8186" w:type="dxa"/>
          </w:tcPr>
          <w:p w:rsidR="00746A5B" w:rsidRPr="00746A5B" w:rsidRDefault="00746A5B" w:rsidP="00715756">
            <w:pPr>
              <w:spacing w:line="312" w:lineRule="auto"/>
              <w:jc w:val="both"/>
            </w:pPr>
            <w:r w:rsidRPr="00746A5B">
              <w:t>Bản nhận xét phản biện cấp cơ sở đề tài KH&amp;CN cấp Đại học Huế</w:t>
            </w:r>
          </w:p>
        </w:tc>
      </w:tr>
      <w:tr w:rsidR="00746A5B" w:rsidRPr="00746A5B" w:rsidTr="00746A5B">
        <w:trPr>
          <w:trHeight w:val="77"/>
        </w:trPr>
        <w:tc>
          <w:tcPr>
            <w:tcW w:w="959" w:type="dxa"/>
          </w:tcPr>
          <w:p w:rsidR="00746A5B" w:rsidRPr="00746A5B" w:rsidRDefault="00746A5B" w:rsidP="001969D9">
            <w:pPr>
              <w:spacing w:line="312" w:lineRule="auto"/>
              <w:jc w:val="both"/>
            </w:pPr>
            <w:r w:rsidRPr="00746A5B">
              <w:t>Mẫu 18</w:t>
            </w:r>
          </w:p>
        </w:tc>
        <w:tc>
          <w:tcPr>
            <w:tcW w:w="8186" w:type="dxa"/>
          </w:tcPr>
          <w:p w:rsidR="00746A5B" w:rsidRPr="00746A5B" w:rsidRDefault="00746A5B" w:rsidP="001969D9">
            <w:pPr>
              <w:spacing w:line="312" w:lineRule="auto"/>
              <w:jc w:val="both"/>
            </w:pPr>
            <w:r w:rsidRPr="00746A5B">
              <w:t>Phiếu đánh giá cấp cơ sở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Mẫu 19</w:t>
            </w:r>
          </w:p>
        </w:tc>
        <w:tc>
          <w:tcPr>
            <w:tcW w:w="8186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Biên bản họp hội đồng đánh giá cấp cơ sở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Mẫu 20</w:t>
            </w:r>
          </w:p>
        </w:tc>
        <w:tc>
          <w:tcPr>
            <w:tcW w:w="8186" w:type="dxa"/>
          </w:tcPr>
          <w:p w:rsidR="00746A5B" w:rsidRPr="00746A5B" w:rsidRDefault="00746A5B" w:rsidP="0054345B">
            <w:pPr>
              <w:spacing w:line="312" w:lineRule="auto"/>
              <w:jc w:val="both"/>
            </w:pPr>
            <w:r w:rsidRPr="00746A5B">
              <w:t>Giới thiệu danh sách thành viên hội đồng nghiệm thu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Mẫu 21</w:t>
            </w:r>
          </w:p>
        </w:tc>
        <w:tc>
          <w:tcPr>
            <w:tcW w:w="8186" w:type="dxa"/>
          </w:tcPr>
          <w:p w:rsidR="00746A5B" w:rsidRPr="00746A5B" w:rsidRDefault="00746A5B" w:rsidP="0054345B">
            <w:pPr>
              <w:spacing w:line="312" w:lineRule="auto"/>
              <w:jc w:val="both"/>
            </w:pPr>
            <w:r w:rsidRPr="00746A5B">
              <w:t>Bản nhận xét phản biện nghiệm thu cấp ĐH Huế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pStyle w:val="NormalWeb"/>
              <w:spacing w:before="0" w:beforeAutospacing="0" w:after="0" w:afterAutospacing="0" w:line="312" w:lineRule="auto"/>
            </w:pPr>
            <w:r w:rsidRPr="00746A5B">
              <w:t>Mẫu 22</w:t>
            </w:r>
          </w:p>
        </w:tc>
        <w:tc>
          <w:tcPr>
            <w:tcW w:w="8186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Phiếu đánh giá nghiệm thu cấp Đại học Huế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pStyle w:val="NormalWeb"/>
              <w:spacing w:before="0" w:beforeAutospacing="0" w:after="0" w:afterAutospacing="0" w:line="312" w:lineRule="auto"/>
            </w:pPr>
            <w:r w:rsidRPr="00746A5B">
              <w:t>Mẫu 23</w:t>
            </w:r>
          </w:p>
        </w:tc>
        <w:tc>
          <w:tcPr>
            <w:tcW w:w="8186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Biên bản họp hội đồng nghiệm thu cấp ĐH Huế đề tài KH&amp;CN cấp Đại học Huế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pStyle w:val="NormalWeb"/>
              <w:spacing w:before="0" w:beforeAutospacing="0" w:after="0" w:afterAutospacing="0" w:line="312" w:lineRule="auto"/>
            </w:pPr>
            <w:r w:rsidRPr="00746A5B">
              <w:t>Mẫu 24</w:t>
            </w:r>
          </w:p>
        </w:tc>
        <w:tc>
          <w:tcPr>
            <w:tcW w:w="8186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Thông tin kết quả nghiên cứu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pStyle w:val="NormalWeb"/>
              <w:spacing w:before="0" w:beforeAutospacing="0" w:after="0" w:afterAutospacing="0" w:line="312" w:lineRule="auto"/>
            </w:pPr>
            <w:r w:rsidRPr="00746A5B">
              <w:t>Mẫu 25</w:t>
            </w:r>
          </w:p>
        </w:tc>
        <w:tc>
          <w:tcPr>
            <w:tcW w:w="8186" w:type="dxa"/>
          </w:tcPr>
          <w:p w:rsidR="00746A5B" w:rsidRPr="00746A5B" w:rsidRDefault="00746A5B">
            <w:pPr>
              <w:spacing w:line="312" w:lineRule="auto"/>
              <w:jc w:val="both"/>
            </w:pPr>
            <w:r w:rsidRPr="00746A5B">
              <w:t>Thông tin kết quả nghiên cứu bằng tiếng Anh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>
            <w:pPr>
              <w:pStyle w:val="NormalWeb"/>
              <w:spacing w:before="0" w:beforeAutospacing="0" w:after="0" w:afterAutospacing="0" w:line="312" w:lineRule="auto"/>
            </w:pPr>
            <w:r w:rsidRPr="00746A5B">
              <w:t>Mẫu 26</w:t>
            </w:r>
          </w:p>
        </w:tc>
        <w:tc>
          <w:tcPr>
            <w:tcW w:w="8186" w:type="dxa"/>
          </w:tcPr>
          <w:p w:rsidR="00746A5B" w:rsidRPr="00746A5B" w:rsidRDefault="00746A5B" w:rsidP="0054345B">
            <w:pPr>
              <w:spacing w:line="312" w:lineRule="auto"/>
              <w:jc w:val="both"/>
            </w:pPr>
            <w:r w:rsidRPr="00746A5B">
              <w:t>Báo cáo tình hình sử dụng kinh phí đề tài</w:t>
            </w:r>
          </w:p>
        </w:tc>
      </w:tr>
      <w:tr w:rsidR="00746A5B" w:rsidRPr="00746A5B" w:rsidTr="00746A5B">
        <w:tc>
          <w:tcPr>
            <w:tcW w:w="959" w:type="dxa"/>
          </w:tcPr>
          <w:p w:rsidR="00746A5B" w:rsidRPr="00746A5B" w:rsidRDefault="00746A5B" w:rsidP="00F76BB1">
            <w:pPr>
              <w:spacing w:line="312" w:lineRule="auto"/>
              <w:jc w:val="both"/>
            </w:pPr>
            <w:r w:rsidRPr="00746A5B">
              <w:t>Mẫu 27</w:t>
            </w:r>
          </w:p>
        </w:tc>
        <w:tc>
          <w:tcPr>
            <w:tcW w:w="8186" w:type="dxa"/>
          </w:tcPr>
          <w:p w:rsidR="00746A5B" w:rsidRPr="00746A5B" w:rsidRDefault="00746A5B" w:rsidP="005D785B">
            <w:pPr>
              <w:spacing w:line="312" w:lineRule="auto"/>
              <w:jc w:val="both"/>
            </w:pPr>
            <w:r w:rsidRPr="00746A5B">
              <w:t>Minh chứng sản phẩm đào tạo của đề tài KH&amp;CN cấp Đại học Huế.</w:t>
            </w:r>
          </w:p>
        </w:tc>
      </w:tr>
    </w:tbl>
    <w:p w:rsidR="00081EAD" w:rsidRPr="00081EAD" w:rsidRDefault="00081EAD" w:rsidP="00081EAD">
      <w:pPr>
        <w:rPr>
          <w:b/>
          <w:sz w:val="28"/>
        </w:rPr>
      </w:pPr>
    </w:p>
    <w:sectPr w:rsidR="00081EAD" w:rsidRPr="00081EAD" w:rsidSect="00F76BB1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851" w:bottom="1134" w:left="1418" w:header="227" w:footer="607" w:gutter="0"/>
      <w:pgNumType w:start="1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14" w:rsidRDefault="004E7514">
      <w:r>
        <w:separator/>
      </w:r>
    </w:p>
  </w:endnote>
  <w:endnote w:type="continuationSeparator" w:id="0">
    <w:p w:rsidR="004E7514" w:rsidRDefault="004E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0" w:rsidRDefault="008032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3200" w:rsidRDefault="0080320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0" w:rsidRDefault="008032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3230">
      <w:rPr>
        <w:rStyle w:val="PageNumber"/>
        <w:noProof/>
      </w:rPr>
      <w:t>1</w:t>
    </w:r>
    <w:r>
      <w:rPr>
        <w:rStyle w:val="PageNumber"/>
      </w:rPr>
      <w:fldChar w:fldCharType="end"/>
    </w:r>
  </w:p>
  <w:p w:rsidR="00803200" w:rsidRDefault="008032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14" w:rsidRDefault="004E7514">
      <w:r>
        <w:separator/>
      </w:r>
    </w:p>
  </w:footnote>
  <w:footnote w:type="continuationSeparator" w:id="0">
    <w:p w:rsidR="004E7514" w:rsidRDefault="004E7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0" w:rsidRDefault="008032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3200" w:rsidRDefault="0080320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0" w:rsidRDefault="00803200">
    <w:pPr>
      <w:pStyle w:val="Header"/>
      <w:ind w:right="360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"/>
      </v:shape>
    </w:pict>
  </w:numPicBullet>
  <w:abstractNum w:abstractNumId="0">
    <w:nsid w:val="02180E59"/>
    <w:multiLevelType w:val="multilevel"/>
    <w:tmpl w:val="09E4C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5DF7CC1"/>
    <w:multiLevelType w:val="hybridMultilevel"/>
    <w:tmpl w:val="092AFA48"/>
    <w:lvl w:ilvl="0" w:tplc="6D168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63FE0"/>
    <w:multiLevelType w:val="multilevel"/>
    <w:tmpl w:val="6F5A57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AA3D54"/>
    <w:multiLevelType w:val="hybridMultilevel"/>
    <w:tmpl w:val="1CB0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6965AD9"/>
    <w:multiLevelType w:val="hybridMultilevel"/>
    <w:tmpl w:val="DB8ACAF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2C6A4C"/>
    <w:multiLevelType w:val="multilevel"/>
    <w:tmpl w:val="46CC6F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D5A4927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7"/>
  </w:num>
  <w:num w:numId="5">
    <w:abstractNumId w:val="23"/>
  </w:num>
  <w:num w:numId="6">
    <w:abstractNumId w:val="20"/>
  </w:num>
  <w:num w:numId="7">
    <w:abstractNumId w:val="9"/>
  </w:num>
  <w:num w:numId="8">
    <w:abstractNumId w:val="8"/>
  </w:num>
  <w:num w:numId="9">
    <w:abstractNumId w:val="12"/>
  </w:num>
  <w:num w:numId="10">
    <w:abstractNumId w:val="13"/>
  </w:num>
  <w:num w:numId="11">
    <w:abstractNumId w:val="19"/>
  </w:num>
  <w:num w:numId="12">
    <w:abstractNumId w:val="18"/>
  </w:num>
  <w:num w:numId="13">
    <w:abstractNumId w:val="16"/>
  </w:num>
  <w:num w:numId="14">
    <w:abstractNumId w:val="15"/>
  </w:num>
  <w:num w:numId="15">
    <w:abstractNumId w:val="5"/>
  </w:num>
  <w:num w:numId="16">
    <w:abstractNumId w:val="4"/>
  </w:num>
  <w:num w:numId="17">
    <w:abstractNumId w:val="10"/>
  </w:num>
  <w:num w:numId="18">
    <w:abstractNumId w:val="22"/>
  </w:num>
  <w:num w:numId="19">
    <w:abstractNumId w:val="3"/>
  </w:num>
  <w:num w:numId="20">
    <w:abstractNumId w:val="2"/>
  </w:num>
  <w:num w:numId="21">
    <w:abstractNumId w:val="21"/>
  </w:num>
  <w:num w:numId="22">
    <w:abstractNumId w:val="1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EE"/>
    <w:rsid w:val="00026A7B"/>
    <w:rsid w:val="00081EAD"/>
    <w:rsid w:val="001052EE"/>
    <w:rsid w:val="0015641A"/>
    <w:rsid w:val="00164217"/>
    <w:rsid w:val="001713C0"/>
    <w:rsid w:val="00174CD5"/>
    <w:rsid w:val="001969D9"/>
    <w:rsid w:val="001A1C67"/>
    <w:rsid w:val="0024375C"/>
    <w:rsid w:val="002533DF"/>
    <w:rsid w:val="002737E3"/>
    <w:rsid w:val="00275325"/>
    <w:rsid w:val="00286E18"/>
    <w:rsid w:val="00293575"/>
    <w:rsid w:val="002E7F14"/>
    <w:rsid w:val="0039655D"/>
    <w:rsid w:val="003D5B9A"/>
    <w:rsid w:val="004012FD"/>
    <w:rsid w:val="00493D75"/>
    <w:rsid w:val="004B02DB"/>
    <w:rsid w:val="004E7514"/>
    <w:rsid w:val="0054345B"/>
    <w:rsid w:val="0055135F"/>
    <w:rsid w:val="005845E2"/>
    <w:rsid w:val="005A0A2E"/>
    <w:rsid w:val="005D785B"/>
    <w:rsid w:val="005E409D"/>
    <w:rsid w:val="006039B3"/>
    <w:rsid w:val="006861EF"/>
    <w:rsid w:val="006A12AC"/>
    <w:rsid w:val="006A5C28"/>
    <w:rsid w:val="006B0FDE"/>
    <w:rsid w:val="006C679A"/>
    <w:rsid w:val="006E1347"/>
    <w:rsid w:val="0070608E"/>
    <w:rsid w:val="00707A97"/>
    <w:rsid w:val="00710382"/>
    <w:rsid w:val="00715756"/>
    <w:rsid w:val="00727DEB"/>
    <w:rsid w:val="0073517D"/>
    <w:rsid w:val="007451F8"/>
    <w:rsid w:val="00746A5B"/>
    <w:rsid w:val="007740DD"/>
    <w:rsid w:val="0080163A"/>
    <w:rsid w:val="00803200"/>
    <w:rsid w:val="008314B1"/>
    <w:rsid w:val="00864CF0"/>
    <w:rsid w:val="00871D2E"/>
    <w:rsid w:val="00874AD3"/>
    <w:rsid w:val="008B3A4E"/>
    <w:rsid w:val="008B76AB"/>
    <w:rsid w:val="00914780"/>
    <w:rsid w:val="009263C4"/>
    <w:rsid w:val="0092641F"/>
    <w:rsid w:val="00943FFC"/>
    <w:rsid w:val="0095548B"/>
    <w:rsid w:val="009637D6"/>
    <w:rsid w:val="009A07A7"/>
    <w:rsid w:val="009C5ED8"/>
    <w:rsid w:val="00A31DCD"/>
    <w:rsid w:val="00A566F4"/>
    <w:rsid w:val="00A75A22"/>
    <w:rsid w:val="00A913A3"/>
    <w:rsid w:val="00A920EA"/>
    <w:rsid w:val="00A979F8"/>
    <w:rsid w:val="00AB4873"/>
    <w:rsid w:val="00AD5185"/>
    <w:rsid w:val="00B3194F"/>
    <w:rsid w:val="00B3272A"/>
    <w:rsid w:val="00B904FB"/>
    <w:rsid w:val="00BA175A"/>
    <w:rsid w:val="00BA78C4"/>
    <w:rsid w:val="00BB2038"/>
    <w:rsid w:val="00BB3230"/>
    <w:rsid w:val="00BD618E"/>
    <w:rsid w:val="00C16D4F"/>
    <w:rsid w:val="00C31117"/>
    <w:rsid w:val="00C85248"/>
    <w:rsid w:val="00CC32A5"/>
    <w:rsid w:val="00CD6229"/>
    <w:rsid w:val="00D426EE"/>
    <w:rsid w:val="00D52D65"/>
    <w:rsid w:val="00D572ED"/>
    <w:rsid w:val="00D617F8"/>
    <w:rsid w:val="00D671DC"/>
    <w:rsid w:val="00D95B45"/>
    <w:rsid w:val="00DE7DAE"/>
    <w:rsid w:val="00E6619A"/>
    <w:rsid w:val="00E771AE"/>
    <w:rsid w:val="00ED4C80"/>
    <w:rsid w:val="00F02DE5"/>
    <w:rsid w:val="00F37C2A"/>
    <w:rsid w:val="00F56869"/>
    <w:rsid w:val="00F71E01"/>
    <w:rsid w:val="00F76BB1"/>
    <w:rsid w:val="00F8196B"/>
    <w:rsid w:val="00F84FA0"/>
    <w:rsid w:val="00FB1BAB"/>
    <w:rsid w:val="00FC3650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tabs>
        <w:tab w:val="left" w:pos="3975"/>
      </w:tabs>
      <w:jc w:val="right"/>
    </w:pPr>
    <w:rPr>
      <w:b/>
      <w:i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firstLine="720"/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BodyTextIndent2">
    <w:name w:val="Body Text Indent 2"/>
    <w:basedOn w:val="Normal"/>
    <w:semiHidden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pPr>
      <w:jc w:val="both"/>
    </w:pPr>
    <w:rPr>
      <w:sz w:val="28"/>
      <w:szCs w:val="28"/>
    </w:rPr>
  </w:style>
  <w:style w:type="paragraph" w:styleId="BodyText2">
    <w:name w:val="Body Text 2"/>
    <w:basedOn w:val="Normal"/>
    <w:semiHidden/>
    <w:pPr>
      <w:jc w:val="both"/>
    </w:pPr>
    <w:rPr>
      <w:sz w:val="26"/>
      <w:szCs w:val="26"/>
    </w:rPr>
  </w:style>
  <w:style w:type="paragraph" w:styleId="Title">
    <w:name w:val="Title"/>
    <w:basedOn w:val="Normal"/>
    <w:qFormat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tabs>
        <w:tab w:val="left" w:pos="3975"/>
      </w:tabs>
      <w:jc w:val="right"/>
    </w:pPr>
    <w:rPr>
      <w:b/>
      <w:i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firstLine="720"/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BodyTextIndent2">
    <w:name w:val="Body Text Indent 2"/>
    <w:basedOn w:val="Normal"/>
    <w:semiHidden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pPr>
      <w:jc w:val="both"/>
    </w:pPr>
    <w:rPr>
      <w:sz w:val="28"/>
      <w:szCs w:val="28"/>
    </w:rPr>
  </w:style>
  <w:style w:type="paragraph" w:styleId="BodyText2">
    <w:name w:val="Body Text 2"/>
    <w:basedOn w:val="Normal"/>
    <w:semiHidden/>
    <w:pPr>
      <w:jc w:val="both"/>
    </w:pPr>
    <w:rPr>
      <w:sz w:val="26"/>
      <w:szCs w:val="26"/>
    </w:rPr>
  </w:style>
  <w:style w:type="paragraph" w:styleId="Title">
    <w:name w:val="Title"/>
    <w:basedOn w:val="Normal"/>
    <w:qFormat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FE6D4-AF52-4429-897E-C3A246A3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KHOA.NGONHU</dc:creator>
  <cp:keywords/>
  <cp:lastModifiedBy>THC</cp:lastModifiedBy>
  <cp:revision>3</cp:revision>
  <cp:lastPrinted>2015-07-08T03:17:00Z</cp:lastPrinted>
  <dcterms:created xsi:type="dcterms:W3CDTF">2017-09-24T17:33:00Z</dcterms:created>
  <dcterms:modified xsi:type="dcterms:W3CDTF">2017-12-27T08:51:00Z</dcterms:modified>
</cp:coreProperties>
</file>